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sz w:val="36"/>
          <w:szCs w:val="36"/>
        </w:rPr>
      </w:pPr>
      <w:r>
        <w:rPr>
          <w:noProof/>
          <w:lang w:eastAsia="en-GB"/>
        </w:rPr>
        <w:drawing>
          <wp:anchor distT="0" distB="0" distL="114300" distR="114300" simplePos="0" relativeHeight="251659264" behindDoc="1" locked="0" layoutInCell="1" allowOverlap="1">
            <wp:simplePos x="0" y="0"/>
            <wp:positionH relativeFrom="column">
              <wp:posOffset>-390525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column">
              <wp:posOffset>6391275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 xml:space="preserve">          Ribbleton Avenue Methodist Junior School</w:t>
      </w:r>
    </w:p>
    <w:p>
      <w:pPr>
        <w:jc w:val="center"/>
        <w:rPr>
          <w:sz w:val="28"/>
          <w:szCs w:val="28"/>
        </w:rPr>
      </w:pPr>
      <w:r>
        <w:rPr>
          <w:b/>
          <w:sz w:val="32"/>
          <w:szCs w:val="32"/>
        </w:rPr>
        <w:t>SCHOOL SPORTS PREMIUM      2022/23</w:t>
      </w:r>
    </w:p>
    <w:tbl>
      <w:tblPr>
        <w:tblStyle w:val="TableGrid"/>
        <w:tblW w:w="0" w:type="auto"/>
        <w:tblLook w:val="04A0" w:firstRow="1" w:lastRow="0" w:firstColumn="1" w:lastColumn="0" w:noHBand="0" w:noVBand="1"/>
      </w:tblPr>
      <w:tblGrid>
        <w:gridCol w:w="5223"/>
        <w:gridCol w:w="5233"/>
      </w:tblGrid>
      <w:tr>
        <w:tc>
          <w:tcPr>
            <w:tcW w:w="10682" w:type="dxa"/>
            <w:gridSpan w:val="2"/>
            <w:shd w:val="clear" w:color="auto" w:fill="D9D9D9" w:themeFill="background1" w:themeFillShade="D9"/>
          </w:tcPr>
          <w:p>
            <w:pPr>
              <w:rPr>
                <w:b/>
                <w:sz w:val="28"/>
                <w:szCs w:val="28"/>
              </w:rPr>
            </w:pPr>
            <w:r>
              <w:rPr>
                <w:b/>
                <w:sz w:val="28"/>
                <w:szCs w:val="28"/>
              </w:rPr>
              <w:t>SCHOOL SPORTS PREMIUM AMOUNT:</w:t>
            </w:r>
            <w:r>
              <w:rPr>
                <w:sz w:val="28"/>
                <w:szCs w:val="28"/>
              </w:rPr>
              <w:t xml:space="preserve">    </w:t>
            </w:r>
            <w:r>
              <w:rPr>
                <w:b/>
                <w:sz w:val="28"/>
                <w:szCs w:val="28"/>
              </w:rPr>
              <w:t>£16,000 (Base Rate) + £10 per child = £18,650</w:t>
            </w:r>
          </w:p>
        </w:tc>
      </w:tr>
      <w:tr>
        <w:tc>
          <w:tcPr>
            <w:tcW w:w="10682" w:type="dxa"/>
            <w:gridSpan w:val="2"/>
            <w:shd w:val="clear" w:color="auto" w:fill="D9D9D9" w:themeFill="background1" w:themeFillShade="D9"/>
          </w:tcPr>
          <w:p>
            <w:pPr>
              <w:rPr>
                <w:b/>
                <w:sz w:val="28"/>
                <w:szCs w:val="28"/>
              </w:rPr>
            </w:pPr>
            <w:r>
              <w:rPr>
                <w:b/>
                <w:sz w:val="28"/>
                <w:szCs w:val="28"/>
              </w:rPr>
              <w:t>INSTALMENT 1   Date:  October 2022                            Amount:   £10,904</w:t>
            </w:r>
          </w:p>
        </w:tc>
      </w:tr>
      <w:tr>
        <w:tc>
          <w:tcPr>
            <w:tcW w:w="10682" w:type="dxa"/>
            <w:gridSpan w:val="2"/>
            <w:shd w:val="clear" w:color="auto" w:fill="D9D9D9" w:themeFill="background1" w:themeFillShade="D9"/>
          </w:tcPr>
          <w:p>
            <w:pPr>
              <w:rPr>
                <w:b/>
                <w:sz w:val="28"/>
                <w:szCs w:val="28"/>
              </w:rPr>
            </w:pPr>
            <w:r>
              <w:rPr>
                <w:b/>
                <w:sz w:val="28"/>
                <w:szCs w:val="28"/>
              </w:rPr>
              <w:t>INSTALMENT 2   Date:   April 2023                                 Amount:   £7,746</w:t>
            </w:r>
          </w:p>
        </w:tc>
      </w:tr>
      <w:tr>
        <w:tc>
          <w:tcPr>
            <w:tcW w:w="5341" w:type="dxa"/>
          </w:tcPr>
          <w:p>
            <w:pPr>
              <w:rPr>
                <w:b/>
                <w:sz w:val="28"/>
                <w:szCs w:val="28"/>
              </w:rPr>
            </w:pPr>
            <w:r>
              <w:rPr>
                <w:b/>
                <w:sz w:val="28"/>
                <w:szCs w:val="28"/>
              </w:rPr>
              <w:t>PROVISION</w:t>
            </w:r>
          </w:p>
        </w:tc>
        <w:tc>
          <w:tcPr>
            <w:tcW w:w="5341" w:type="dxa"/>
          </w:tcPr>
          <w:p>
            <w:pPr>
              <w:rPr>
                <w:b/>
                <w:sz w:val="28"/>
                <w:szCs w:val="28"/>
              </w:rPr>
            </w:pPr>
            <w:r>
              <w:rPr>
                <w:b/>
                <w:sz w:val="28"/>
                <w:szCs w:val="28"/>
              </w:rPr>
              <w:t>COST</w:t>
            </w:r>
          </w:p>
        </w:tc>
      </w:tr>
      <w:tr>
        <w:tc>
          <w:tcPr>
            <w:tcW w:w="5341" w:type="dxa"/>
          </w:tcPr>
          <w:p>
            <w:pPr>
              <w:rPr>
                <w:sz w:val="28"/>
                <w:szCs w:val="28"/>
              </w:rPr>
            </w:pPr>
            <w:r>
              <w:rPr>
                <w:sz w:val="28"/>
                <w:szCs w:val="28"/>
              </w:rPr>
              <w:t>Lunch Time sports provision</w:t>
            </w:r>
          </w:p>
        </w:tc>
        <w:tc>
          <w:tcPr>
            <w:tcW w:w="5341" w:type="dxa"/>
          </w:tcPr>
          <w:p>
            <w:pPr>
              <w:rPr>
                <w:sz w:val="28"/>
                <w:szCs w:val="28"/>
              </w:rPr>
            </w:pPr>
            <w:r>
              <w:rPr>
                <w:sz w:val="28"/>
                <w:szCs w:val="28"/>
              </w:rPr>
              <w:t>£11280</w:t>
            </w:r>
          </w:p>
        </w:tc>
      </w:tr>
      <w:tr>
        <w:tc>
          <w:tcPr>
            <w:tcW w:w="5341" w:type="dxa"/>
          </w:tcPr>
          <w:p>
            <w:pPr>
              <w:rPr>
                <w:sz w:val="28"/>
                <w:szCs w:val="28"/>
              </w:rPr>
            </w:pPr>
            <w:r>
              <w:rPr>
                <w:sz w:val="28"/>
                <w:szCs w:val="28"/>
              </w:rPr>
              <w:t>After School Club</w:t>
            </w:r>
          </w:p>
        </w:tc>
        <w:tc>
          <w:tcPr>
            <w:tcW w:w="5341" w:type="dxa"/>
          </w:tcPr>
          <w:p>
            <w:pPr>
              <w:rPr>
                <w:sz w:val="28"/>
                <w:szCs w:val="28"/>
              </w:rPr>
            </w:pPr>
            <w:r>
              <w:rPr>
                <w:sz w:val="28"/>
                <w:szCs w:val="28"/>
              </w:rPr>
              <w:t>£1400</w:t>
            </w:r>
          </w:p>
        </w:tc>
      </w:tr>
      <w:tr>
        <w:tc>
          <w:tcPr>
            <w:tcW w:w="5341" w:type="dxa"/>
          </w:tcPr>
          <w:p>
            <w:pPr>
              <w:rPr>
                <w:sz w:val="28"/>
                <w:szCs w:val="28"/>
              </w:rPr>
            </w:pPr>
            <w:r>
              <w:rPr>
                <w:sz w:val="28"/>
                <w:szCs w:val="28"/>
              </w:rPr>
              <w:t>Outdoor learning opportunity (Y3-Y5)</w:t>
            </w:r>
          </w:p>
        </w:tc>
        <w:tc>
          <w:tcPr>
            <w:tcW w:w="5341" w:type="dxa"/>
          </w:tcPr>
          <w:p>
            <w:pPr>
              <w:rPr>
                <w:sz w:val="28"/>
                <w:szCs w:val="28"/>
              </w:rPr>
            </w:pPr>
            <w:r>
              <w:rPr>
                <w:sz w:val="28"/>
                <w:szCs w:val="28"/>
              </w:rPr>
              <w:t>£6050</w:t>
            </w:r>
          </w:p>
        </w:tc>
      </w:tr>
      <w:tr>
        <w:tc>
          <w:tcPr>
            <w:tcW w:w="5341" w:type="dxa"/>
          </w:tcPr>
          <w:p>
            <w:pPr>
              <w:rPr>
                <w:sz w:val="28"/>
                <w:szCs w:val="28"/>
              </w:rPr>
            </w:pPr>
          </w:p>
        </w:tc>
        <w:tc>
          <w:tcPr>
            <w:tcW w:w="5341" w:type="dxa"/>
          </w:tcPr>
          <w:p>
            <w:pPr>
              <w:rPr>
                <w:color w:val="000000"/>
                <w:sz w:val="27"/>
                <w:szCs w:val="27"/>
              </w:rPr>
            </w:pPr>
          </w:p>
        </w:tc>
      </w:tr>
      <w:tr>
        <w:tc>
          <w:tcPr>
            <w:tcW w:w="5341" w:type="dxa"/>
          </w:tcPr>
          <w:p>
            <w:pPr>
              <w:jc w:val="center"/>
              <w:rPr>
                <w:sz w:val="28"/>
                <w:szCs w:val="28"/>
              </w:rPr>
            </w:pPr>
          </w:p>
        </w:tc>
        <w:tc>
          <w:tcPr>
            <w:tcW w:w="5341" w:type="dxa"/>
          </w:tcPr>
          <w:p>
            <w:pPr>
              <w:rPr>
                <w:b/>
                <w:sz w:val="28"/>
                <w:szCs w:val="28"/>
              </w:rPr>
            </w:pPr>
            <w:r>
              <w:rPr>
                <w:b/>
                <w:sz w:val="28"/>
                <w:szCs w:val="28"/>
              </w:rPr>
              <w:t>TOTAL EXPENDITURE: £18,730</w:t>
            </w:r>
          </w:p>
        </w:tc>
      </w:tr>
      <w:tr>
        <w:tc>
          <w:tcPr>
            <w:tcW w:w="10682" w:type="dxa"/>
            <w:gridSpan w:val="2"/>
            <w:shd w:val="clear" w:color="auto" w:fill="BFBFBF" w:themeFill="background1" w:themeFillShade="BF"/>
          </w:tcPr>
          <w:p>
            <w:pPr>
              <w:jc w:val="center"/>
              <w:rPr>
                <w:sz w:val="28"/>
                <w:szCs w:val="28"/>
              </w:rPr>
            </w:pPr>
          </w:p>
        </w:tc>
      </w:tr>
      <w:tr>
        <w:tc>
          <w:tcPr>
            <w:tcW w:w="10682" w:type="dxa"/>
            <w:gridSpan w:val="2"/>
          </w:tcPr>
          <w:p>
            <w:pPr>
              <w:rPr>
                <w:b/>
                <w:sz w:val="28"/>
                <w:szCs w:val="28"/>
              </w:rPr>
            </w:pPr>
            <w:r>
              <w:rPr>
                <w:b/>
                <w:sz w:val="28"/>
                <w:szCs w:val="28"/>
              </w:rPr>
              <w:t>RATIONALE:</w:t>
            </w:r>
          </w:p>
          <w:p>
            <w:pPr>
              <w:rPr>
                <w:bCs/>
                <w:sz w:val="28"/>
                <w:szCs w:val="28"/>
              </w:rPr>
            </w:pPr>
            <w:r>
              <w:rPr>
                <w:bCs/>
                <w:sz w:val="28"/>
                <w:szCs w:val="28"/>
              </w:rPr>
              <w:t>To support the emotional and physical wellbeing of the children and have a positive impact on the behavioural outcomes of the children, lunchtime provision has been developed to ensure that pupils at school have purposeful, enjoyable active play during their break.</w:t>
            </w:r>
          </w:p>
          <w:p>
            <w:pPr>
              <w:rPr>
                <w:bCs/>
                <w:sz w:val="28"/>
                <w:szCs w:val="28"/>
              </w:rPr>
            </w:pPr>
            <w:r>
              <w:rPr>
                <w:bCs/>
                <w:sz w:val="28"/>
                <w:szCs w:val="28"/>
              </w:rPr>
              <w:t>As part of this development, playtime resources have been purchased so that each class has a selection of activity items to help them keep active in a purposeful and enjoyable way.</w:t>
            </w:r>
          </w:p>
          <w:p>
            <w:pPr>
              <w:rPr>
                <w:bCs/>
                <w:sz w:val="28"/>
                <w:szCs w:val="28"/>
              </w:rPr>
            </w:pPr>
            <w:r>
              <w:rPr>
                <w:bCs/>
                <w:sz w:val="28"/>
                <w:szCs w:val="28"/>
              </w:rPr>
              <w:t>To compliment this, we bought in the expertise of the PNE sports coaches who provide daily sporting provision for all children at lunch times.</w:t>
            </w:r>
          </w:p>
          <w:p>
            <w:pPr>
              <w:rPr>
                <w:bCs/>
                <w:sz w:val="28"/>
                <w:szCs w:val="28"/>
              </w:rPr>
            </w:pPr>
            <w:r>
              <w:rPr>
                <w:bCs/>
                <w:sz w:val="28"/>
                <w:szCs w:val="28"/>
              </w:rPr>
              <w:t xml:space="preserve">This facility is available throughout the lunchtime period and the coaches provide planned provision to meet the needs of the children.  These include ball sports and team building activities.  </w:t>
            </w:r>
          </w:p>
          <w:p>
            <w:pPr>
              <w:rPr>
                <w:bCs/>
                <w:sz w:val="28"/>
                <w:szCs w:val="28"/>
                <w:u w:val="single"/>
              </w:rPr>
            </w:pPr>
          </w:p>
          <w:p>
            <w:pPr>
              <w:rPr>
                <w:bCs/>
                <w:i/>
                <w:iCs/>
                <w:sz w:val="28"/>
                <w:szCs w:val="28"/>
                <w:u w:val="single"/>
              </w:rPr>
            </w:pPr>
            <w:r>
              <w:rPr>
                <w:bCs/>
                <w:i/>
                <w:iCs/>
                <w:sz w:val="28"/>
                <w:szCs w:val="28"/>
                <w:u w:val="single"/>
              </w:rPr>
              <w:t>Proposed Impact:</w:t>
            </w:r>
          </w:p>
          <w:p>
            <w:pPr>
              <w:rPr>
                <w:bCs/>
                <w:i/>
                <w:iCs/>
                <w:sz w:val="28"/>
                <w:szCs w:val="28"/>
              </w:rPr>
            </w:pPr>
            <w:r>
              <w:rPr>
                <w:bCs/>
                <w:i/>
                <w:iCs/>
                <w:sz w:val="28"/>
                <w:szCs w:val="28"/>
              </w:rPr>
              <w:t>It ensures that our pupils have a fully active lunchtime which we believe will positively impacted on behaviour resulting in less conflict from unstructured play.  It is also hoped that the increase in physical activity will support children in managing their physical health and develop life ling habits that will reduce obesity problems in later life.</w:t>
            </w:r>
          </w:p>
          <w:p>
            <w:pPr>
              <w:rPr>
                <w:bCs/>
                <w:sz w:val="28"/>
                <w:szCs w:val="28"/>
              </w:rPr>
            </w:pPr>
          </w:p>
          <w:p>
            <w:pPr>
              <w:rPr>
                <w:bCs/>
                <w:sz w:val="28"/>
                <w:szCs w:val="28"/>
              </w:rPr>
            </w:pPr>
            <w:r>
              <w:rPr>
                <w:bCs/>
                <w:sz w:val="28"/>
                <w:szCs w:val="28"/>
              </w:rPr>
              <w:t>Alongside this, school are in the process of developing an Outdoor Learning curriculum which children will access twice a month throughout the year.  This provision will include Forest School accreditation and the staff leading on this project have level 3 Outdoor learning training.  This provision is intended to provide learning opportunities that have not previously been available to the children and due to the inner-city location of the school, hope to provide a love of nature and an enjoyment for the outdoors.</w:t>
            </w:r>
          </w:p>
          <w:p>
            <w:pPr>
              <w:rPr>
                <w:bCs/>
                <w:sz w:val="28"/>
                <w:szCs w:val="28"/>
              </w:rPr>
            </w:pPr>
          </w:p>
          <w:p>
            <w:pPr>
              <w:rPr>
                <w:bCs/>
                <w:sz w:val="28"/>
                <w:szCs w:val="28"/>
              </w:rPr>
            </w:pPr>
            <w:r>
              <w:rPr>
                <w:bCs/>
                <w:sz w:val="28"/>
                <w:szCs w:val="28"/>
              </w:rPr>
              <w:t xml:space="preserve">As part of the School Improvement Plan, it is intended that alongside the Outdoor Learning Curriculum, school will provide an outdoor activity day for all children throughout school.  At present, Year 6 enjoy a residential opportunity which school subsidise through the Pupil Premium Grant, however it is felt that all children would </w:t>
            </w:r>
            <w:r>
              <w:rPr>
                <w:bCs/>
                <w:sz w:val="28"/>
                <w:szCs w:val="28"/>
              </w:rPr>
              <w:lastRenderedPageBreak/>
              <w:t>benefit from this type of activity from Year 3 onwards and therefore, some of the Sports Premium grant will be used to provide an outdoor learning activity day at an external facility e.g. Hothersall Lodge, for every child in school.</w:t>
            </w:r>
          </w:p>
          <w:p>
            <w:pPr>
              <w:rPr>
                <w:bCs/>
                <w:i/>
                <w:iCs/>
                <w:sz w:val="28"/>
                <w:szCs w:val="28"/>
                <w:u w:val="single"/>
              </w:rPr>
            </w:pPr>
            <w:r>
              <w:rPr>
                <w:bCs/>
                <w:i/>
                <w:iCs/>
                <w:sz w:val="28"/>
                <w:szCs w:val="28"/>
                <w:u w:val="single"/>
              </w:rPr>
              <w:t>Proposed Impact:</w:t>
            </w:r>
          </w:p>
          <w:p>
            <w:pPr>
              <w:rPr>
                <w:bCs/>
                <w:i/>
                <w:iCs/>
                <w:sz w:val="28"/>
                <w:szCs w:val="28"/>
              </w:rPr>
            </w:pPr>
            <w:r>
              <w:rPr>
                <w:bCs/>
                <w:i/>
                <w:iCs/>
                <w:sz w:val="28"/>
                <w:szCs w:val="28"/>
              </w:rPr>
              <w:t>It is believed that the impact of this will ensure that all children have an opportunity to experience new activities that will have a positive impact on life learning and ambitions.</w:t>
            </w:r>
          </w:p>
          <w:p>
            <w:pPr>
              <w:rPr>
                <w:b/>
                <w:sz w:val="28"/>
                <w:szCs w:val="28"/>
              </w:rPr>
            </w:pPr>
          </w:p>
          <w:p>
            <w:pPr>
              <w:rPr>
                <w:b/>
                <w:sz w:val="28"/>
                <w:szCs w:val="28"/>
              </w:rPr>
            </w:pPr>
            <w:r>
              <w:rPr>
                <w:b/>
                <w:sz w:val="28"/>
                <w:szCs w:val="28"/>
              </w:rPr>
              <w:t>IMPACT OF PROVISION 2021 2022:</w:t>
            </w:r>
          </w:p>
          <w:p>
            <w:pPr>
              <w:rPr>
                <w:sz w:val="28"/>
                <w:szCs w:val="28"/>
              </w:rPr>
            </w:pPr>
            <w:r>
              <w:rPr>
                <w:sz w:val="28"/>
                <w:szCs w:val="28"/>
              </w:rPr>
              <w:t>The use of the sports premium continues to impact as we develop the coaching of sports e.g. cricket and rugby through school.</w:t>
            </w:r>
          </w:p>
          <w:p>
            <w:pPr>
              <w:rPr>
                <w:sz w:val="28"/>
                <w:szCs w:val="28"/>
              </w:rPr>
            </w:pPr>
            <w:r>
              <w:rPr>
                <w:sz w:val="28"/>
                <w:szCs w:val="28"/>
              </w:rPr>
              <w:t>School have entered children into sporting competitions and now run after school clubs linked to the development of sports e.g. Girl’s football club, cricket and rugby club.</w:t>
            </w:r>
          </w:p>
          <w:p>
            <w:pPr>
              <w:rPr>
                <w:sz w:val="28"/>
                <w:szCs w:val="28"/>
              </w:rPr>
            </w:pPr>
            <w:r>
              <w:rPr>
                <w:sz w:val="28"/>
                <w:szCs w:val="28"/>
              </w:rPr>
              <w:t xml:space="preserve">In access PNE coaching, we have been able to provide </w:t>
            </w:r>
            <w:proofErr w:type="spellStart"/>
            <w:r>
              <w:rPr>
                <w:sz w:val="28"/>
                <w:szCs w:val="28"/>
              </w:rPr>
              <w:t>Headstart</w:t>
            </w:r>
            <w:proofErr w:type="spellEnd"/>
            <w:r>
              <w:rPr>
                <w:sz w:val="28"/>
                <w:szCs w:val="28"/>
              </w:rPr>
              <w:t xml:space="preserve"> to our Y6 pupils.</w:t>
            </w:r>
          </w:p>
          <w:p>
            <w:pPr>
              <w:rPr>
                <w:sz w:val="28"/>
                <w:szCs w:val="28"/>
              </w:rPr>
            </w:pPr>
            <w:r>
              <w:rPr>
                <w:sz w:val="28"/>
                <w:szCs w:val="28"/>
              </w:rPr>
              <w:t>All Y5 pupils are offered Cycling proficiency.</w:t>
            </w:r>
          </w:p>
          <w:p>
            <w:pPr>
              <w:rPr>
                <w:sz w:val="28"/>
                <w:szCs w:val="28"/>
              </w:rPr>
            </w:pPr>
            <w:r>
              <w:rPr>
                <w:sz w:val="28"/>
                <w:szCs w:val="28"/>
              </w:rPr>
              <w:t>All pupils have a full Outdoor education lesson every other week and school provide appropriate clothing to support this.</w:t>
            </w:r>
          </w:p>
          <w:p>
            <w:pPr>
              <w:rPr>
                <w:sz w:val="28"/>
                <w:szCs w:val="28"/>
              </w:rPr>
            </w:pPr>
          </w:p>
          <w:p>
            <w:pPr>
              <w:rPr>
                <w:rFonts w:ascii="Calibri" w:eastAsia="Calibri" w:hAnsi="Calibri" w:cs="Times New Roman"/>
                <w:b/>
                <w:sz w:val="28"/>
                <w:szCs w:val="28"/>
              </w:rPr>
            </w:pPr>
            <w:r>
              <w:rPr>
                <w:rFonts w:ascii="Calibri" w:eastAsia="Calibri" w:hAnsi="Calibri" w:cs="Times New Roman"/>
                <w:b/>
                <w:sz w:val="28"/>
                <w:szCs w:val="28"/>
              </w:rPr>
              <w:t xml:space="preserve">STATEMENT OF SUSTAINABILITY:  </w:t>
            </w:r>
          </w:p>
          <w:p>
            <w:pPr>
              <w:rPr>
                <w:sz w:val="28"/>
                <w:szCs w:val="28"/>
              </w:rPr>
            </w:pPr>
            <w:r>
              <w:rPr>
                <w:sz w:val="28"/>
                <w:szCs w:val="28"/>
              </w:rPr>
              <w:t xml:space="preserve">The budget projects that over the next 3 years, the government are going to continue to provide the Sport Premium funding. The allocation of the money at present means that coaching can be sustained as a lunch time provision to support wellbeing and positive play.  </w:t>
            </w:r>
            <w:bookmarkStart w:id="0" w:name="_GoBack"/>
            <w:bookmarkEnd w:id="0"/>
          </w:p>
        </w:tc>
      </w:tr>
    </w:tbl>
    <w:p>
      <w:pPr>
        <w:rPr>
          <w:sz w:val="28"/>
          <w:szCs w:val="28"/>
        </w:rPr>
      </w:pPr>
    </w:p>
    <w:sectPr>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F857C1"/>
    <w:multiLevelType w:val="hybridMultilevel"/>
    <w:tmpl w:val="95D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2139E"/>
    <w:multiLevelType w:val="hybridMultilevel"/>
    <w:tmpl w:val="8488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CB0FAC-9EBC-4CDC-A95F-0682C3EA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20790">
      <w:bodyDiv w:val="1"/>
      <w:marLeft w:val="0"/>
      <w:marRight w:val="0"/>
      <w:marTop w:val="0"/>
      <w:marBottom w:val="0"/>
      <w:divBdr>
        <w:top w:val="none" w:sz="0" w:space="0" w:color="auto"/>
        <w:left w:val="none" w:sz="0" w:space="0" w:color="auto"/>
        <w:bottom w:val="none" w:sz="0" w:space="0" w:color="auto"/>
        <w:right w:val="none" w:sz="0" w:space="0" w:color="auto"/>
      </w:divBdr>
    </w:div>
    <w:div w:id="258757719">
      <w:bodyDiv w:val="1"/>
      <w:marLeft w:val="0"/>
      <w:marRight w:val="0"/>
      <w:marTop w:val="0"/>
      <w:marBottom w:val="0"/>
      <w:divBdr>
        <w:top w:val="none" w:sz="0" w:space="0" w:color="auto"/>
        <w:left w:val="none" w:sz="0" w:space="0" w:color="auto"/>
        <w:bottom w:val="none" w:sz="0" w:space="0" w:color="auto"/>
        <w:right w:val="none" w:sz="0" w:space="0" w:color="auto"/>
      </w:divBdr>
    </w:div>
    <w:div w:id="455565541">
      <w:bodyDiv w:val="1"/>
      <w:marLeft w:val="0"/>
      <w:marRight w:val="0"/>
      <w:marTop w:val="0"/>
      <w:marBottom w:val="0"/>
      <w:divBdr>
        <w:top w:val="none" w:sz="0" w:space="0" w:color="auto"/>
        <w:left w:val="none" w:sz="0" w:space="0" w:color="auto"/>
        <w:bottom w:val="none" w:sz="0" w:space="0" w:color="auto"/>
        <w:right w:val="none" w:sz="0" w:space="0" w:color="auto"/>
      </w:divBdr>
    </w:div>
    <w:div w:id="181891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Fran  Nickson</cp:lastModifiedBy>
  <cp:revision>2</cp:revision>
  <cp:lastPrinted>2018-10-10T12:57:00Z</cp:lastPrinted>
  <dcterms:created xsi:type="dcterms:W3CDTF">2022-10-07T10:46:00Z</dcterms:created>
  <dcterms:modified xsi:type="dcterms:W3CDTF">2022-10-07T10:46:00Z</dcterms:modified>
</cp:coreProperties>
</file>