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262E5" w14:textId="03F33D7D" w:rsidR="00D4181C" w:rsidRPr="004A0986" w:rsidRDefault="00972CDE" w:rsidP="00FB7212">
      <w:pPr>
        <w:spacing w:after="0"/>
        <w:jc w:val="both"/>
        <w:rPr>
          <w:b/>
          <w:bCs/>
          <w:color w:val="385623" w:themeColor="accent6" w:themeShade="80"/>
          <w:sz w:val="28"/>
          <w:szCs w:val="28"/>
        </w:rPr>
      </w:pPr>
      <w:bookmarkStart w:id="0" w:name="_GoBack"/>
      <w:bookmarkEnd w:id="0"/>
      <w:r w:rsidRPr="004A0986">
        <w:rPr>
          <w:b/>
          <w:bCs/>
          <w:color w:val="385623" w:themeColor="accent6" w:themeShade="80"/>
          <w:sz w:val="28"/>
          <w:szCs w:val="28"/>
        </w:rPr>
        <w:t>Helping Children and Young People to Learn in Very Different Circumstances</w:t>
      </w:r>
    </w:p>
    <w:p w14:paraId="46AE1441" w14:textId="431A18E2" w:rsidR="00972CDE" w:rsidRPr="009A57C8" w:rsidRDefault="00972CDE" w:rsidP="00CC09C7">
      <w:pPr>
        <w:pStyle w:val="ListParagraph"/>
        <w:spacing w:after="0"/>
        <w:ind w:left="-709"/>
        <w:jc w:val="center"/>
        <w:rPr>
          <w:color w:val="538135" w:themeColor="accent6" w:themeShade="BF"/>
        </w:rPr>
      </w:pPr>
      <w:r w:rsidRPr="009A57C8">
        <w:rPr>
          <w:color w:val="538135" w:themeColor="accent6" w:themeShade="BF"/>
        </w:rPr>
        <w:t>A lot of schools and families that we speak to are giving us the same message… that children are finding dealing with a dramatic change in their circumstances very difficult and it is hard to get them learning. Our first message is give yourself a break. Things have changed dramatically over the last weeks and most of our lives are unrecognisable to just a few short months ago. Our children (and us) are cut off from our friends and family and many are grieving the loss of these and managing disappointment at missing events, and for some, milestones in their lives. They will be missing the routine and structure of school as well as their social networks there. We have put together this document to give some practical ideas to help get children and young people learning in difficult circumstances.</w:t>
      </w:r>
    </w:p>
    <w:p w14:paraId="5B396586" w14:textId="77777777" w:rsidR="00DC6917" w:rsidRPr="009A57C8" w:rsidRDefault="00DC6917" w:rsidP="00CC09C7">
      <w:pPr>
        <w:pStyle w:val="ListParagraph"/>
        <w:spacing w:after="0"/>
        <w:ind w:left="-709"/>
        <w:jc w:val="center"/>
        <w:rPr>
          <w:color w:val="538135" w:themeColor="accent6" w:themeShade="BF"/>
          <w:sz w:val="20"/>
          <w:szCs w:val="20"/>
        </w:rPr>
      </w:pPr>
    </w:p>
    <w:p w14:paraId="3E6DA8F3" w14:textId="39C316E5" w:rsidR="00972CDE" w:rsidRPr="00FB7212" w:rsidRDefault="00972CDE" w:rsidP="00CC09C7">
      <w:pPr>
        <w:pStyle w:val="ListParagraph"/>
        <w:spacing w:after="0"/>
        <w:ind w:left="-709"/>
        <w:rPr>
          <w:b/>
          <w:bCs/>
          <w:color w:val="385623" w:themeColor="accent6" w:themeShade="80"/>
        </w:rPr>
      </w:pPr>
      <w:r w:rsidRPr="00FB7212">
        <w:rPr>
          <w:b/>
          <w:bCs/>
          <w:color w:val="385623" w:themeColor="accent6" w:themeShade="80"/>
        </w:rPr>
        <w:t>Tips:</w:t>
      </w:r>
    </w:p>
    <w:p w14:paraId="73E30614" w14:textId="24F0E30E" w:rsidR="00972CDE" w:rsidRPr="009A57C8" w:rsidRDefault="00972CDE" w:rsidP="00CC09C7">
      <w:pPr>
        <w:pStyle w:val="ListParagraph"/>
        <w:numPr>
          <w:ilvl w:val="0"/>
          <w:numId w:val="2"/>
        </w:numPr>
        <w:spacing w:after="0"/>
        <w:rPr>
          <w:color w:val="538135" w:themeColor="accent6" w:themeShade="BF"/>
          <w:sz w:val="20"/>
          <w:szCs w:val="20"/>
        </w:rPr>
      </w:pPr>
      <w:r w:rsidRPr="009A57C8">
        <w:rPr>
          <w:b/>
          <w:bCs/>
          <w:color w:val="538135" w:themeColor="accent6" w:themeShade="BF"/>
          <w:sz w:val="20"/>
          <w:szCs w:val="20"/>
        </w:rPr>
        <w:t xml:space="preserve">Create a </w:t>
      </w:r>
      <w:r w:rsidR="004A5E11" w:rsidRPr="009A57C8">
        <w:rPr>
          <w:b/>
          <w:bCs/>
          <w:color w:val="538135" w:themeColor="accent6" w:themeShade="BF"/>
          <w:sz w:val="20"/>
          <w:szCs w:val="20"/>
        </w:rPr>
        <w:t>positive routine</w:t>
      </w:r>
      <w:r w:rsidR="00F54D34" w:rsidRPr="009A57C8">
        <w:rPr>
          <w:color w:val="538135" w:themeColor="accent6" w:themeShade="BF"/>
          <w:sz w:val="20"/>
          <w:szCs w:val="20"/>
        </w:rPr>
        <w:t>:</w:t>
      </w:r>
      <w:r w:rsidR="004A5E11" w:rsidRPr="009A57C8">
        <w:rPr>
          <w:color w:val="538135" w:themeColor="accent6" w:themeShade="BF"/>
          <w:sz w:val="20"/>
          <w:szCs w:val="20"/>
        </w:rPr>
        <w:t xml:space="preserve"> Set up a routine that works for you and your family. You know your children best and know what will work for them. Don’t worry if you can’t keep the routine up and please don’t keep trying to put a routine in place if it is stressful. Remember to keep a balance between active, nice family activities such as games and learning activities.</w:t>
      </w:r>
    </w:p>
    <w:p w14:paraId="4843443C" w14:textId="77777777" w:rsidR="00DC6917" w:rsidRPr="009A57C8" w:rsidRDefault="00DC6917" w:rsidP="00CC09C7">
      <w:pPr>
        <w:pStyle w:val="ListParagraph"/>
        <w:spacing w:after="0"/>
        <w:ind w:left="-349"/>
        <w:rPr>
          <w:color w:val="538135" w:themeColor="accent6" w:themeShade="BF"/>
          <w:sz w:val="20"/>
          <w:szCs w:val="20"/>
        </w:rPr>
      </w:pPr>
    </w:p>
    <w:p w14:paraId="13C7EA1E" w14:textId="579D9BD2" w:rsidR="00972CDE" w:rsidRPr="009A57C8" w:rsidRDefault="00F54D34"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Give choices:</w:t>
      </w:r>
      <w:r w:rsidRPr="009A57C8">
        <w:rPr>
          <w:color w:val="538135" w:themeColor="accent6" w:themeShade="BF"/>
          <w:sz w:val="20"/>
          <w:szCs w:val="20"/>
        </w:rPr>
        <w:t xml:space="preserve"> </w:t>
      </w:r>
      <w:r w:rsidR="00972CDE" w:rsidRPr="009A57C8">
        <w:rPr>
          <w:color w:val="538135" w:themeColor="accent6" w:themeShade="BF"/>
          <w:sz w:val="20"/>
          <w:szCs w:val="20"/>
        </w:rPr>
        <w:t>Let your child/young person decide with you when they will complete their work during the day and draw up a timetable.</w:t>
      </w:r>
    </w:p>
    <w:p w14:paraId="546FA1F4" w14:textId="77777777" w:rsidR="00DC6917" w:rsidRPr="009A57C8" w:rsidRDefault="00DC6917" w:rsidP="00CC09C7">
      <w:pPr>
        <w:spacing w:after="0"/>
        <w:rPr>
          <w:noProof/>
          <w:color w:val="538135" w:themeColor="accent6" w:themeShade="BF"/>
        </w:rPr>
      </w:pPr>
    </w:p>
    <w:p w14:paraId="4EAC055C" w14:textId="4CFE0244" w:rsidR="00972CDE" w:rsidRPr="009A57C8" w:rsidRDefault="00972CDE"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Set limits for work</w:t>
      </w:r>
      <w:r w:rsidR="003743CE" w:rsidRPr="009A57C8">
        <w:rPr>
          <w:color w:val="538135" w:themeColor="accent6" w:themeShade="BF"/>
          <w:sz w:val="20"/>
          <w:szCs w:val="20"/>
        </w:rPr>
        <w:t>: This helps your child/young person</w:t>
      </w:r>
      <w:r w:rsidRPr="009A57C8">
        <w:rPr>
          <w:color w:val="538135" w:themeColor="accent6" w:themeShade="BF"/>
          <w:sz w:val="20"/>
          <w:szCs w:val="20"/>
        </w:rPr>
        <w:t xml:space="preserve"> know how much work they are expected to complete or how long they are supposed to work for. (If your child is finding accessing work difficult start small, some learning is better than none</w:t>
      </w:r>
      <w:r w:rsidR="005F4D1C" w:rsidRPr="009A57C8">
        <w:rPr>
          <w:color w:val="538135" w:themeColor="accent6" w:themeShade="BF"/>
          <w:sz w:val="20"/>
          <w:szCs w:val="20"/>
        </w:rPr>
        <w:t>.)</w:t>
      </w:r>
    </w:p>
    <w:p w14:paraId="47A9D1F4" w14:textId="77777777" w:rsidR="00DC6917" w:rsidRPr="009A57C8" w:rsidRDefault="00DC6917" w:rsidP="00CC09C7">
      <w:pPr>
        <w:pStyle w:val="ListParagraph"/>
        <w:spacing w:after="0"/>
        <w:ind w:left="-349"/>
        <w:rPr>
          <w:noProof/>
          <w:color w:val="538135" w:themeColor="accent6" w:themeShade="BF"/>
        </w:rPr>
      </w:pPr>
    </w:p>
    <w:p w14:paraId="3700613F" w14:textId="627B1F86" w:rsidR="00CC09C7" w:rsidRPr="009A57C8" w:rsidRDefault="003743CE"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Stick to the basics</w:t>
      </w:r>
      <w:r w:rsidRPr="009A57C8">
        <w:rPr>
          <w:color w:val="538135" w:themeColor="accent6" w:themeShade="BF"/>
          <w:sz w:val="20"/>
          <w:szCs w:val="20"/>
        </w:rPr>
        <w:t xml:space="preserve">: </w:t>
      </w:r>
      <w:r w:rsidR="004A5E11" w:rsidRPr="009A57C8">
        <w:rPr>
          <w:color w:val="538135" w:themeColor="accent6" w:themeShade="BF"/>
          <w:sz w:val="20"/>
          <w:szCs w:val="20"/>
        </w:rPr>
        <w:t>If they are finding getting started with home learning difficult– reading, writing and maths.</w:t>
      </w:r>
    </w:p>
    <w:p w14:paraId="2875471A" w14:textId="77777777" w:rsidR="00CC09C7" w:rsidRPr="009A57C8" w:rsidRDefault="00CC09C7" w:rsidP="00CC09C7">
      <w:pPr>
        <w:spacing w:after="0"/>
        <w:rPr>
          <w:noProof/>
          <w:color w:val="538135" w:themeColor="accent6" w:themeShade="BF"/>
        </w:rPr>
      </w:pPr>
    </w:p>
    <w:p w14:paraId="4EC5C94C" w14:textId="0BC04873" w:rsidR="00972CDE" w:rsidRPr="009A57C8" w:rsidRDefault="00972CDE"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Build your child’s confidence and independence</w:t>
      </w:r>
      <w:r w:rsidR="003743CE" w:rsidRPr="009A57C8">
        <w:rPr>
          <w:b/>
          <w:bCs/>
          <w:color w:val="538135" w:themeColor="accent6" w:themeShade="BF"/>
          <w:sz w:val="20"/>
          <w:szCs w:val="20"/>
        </w:rPr>
        <w:t>:</w:t>
      </w:r>
      <w:r w:rsidRPr="009A57C8">
        <w:rPr>
          <w:color w:val="538135" w:themeColor="accent6" w:themeShade="BF"/>
          <w:sz w:val="20"/>
          <w:szCs w:val="20"/>
        </w:rPr>
        <w:t xml:space="preserve">  </w:t>
      </w:r>
      <w:r w:rsidR="003743CE" w:rsidRPr="009A57C8">
        <w:rPr>
          <w:color w:val="538135" w:themeColor="accent6" w:themeShade="BF"/>
          <w:sz w:val="20"/>
          <w:szCs w:val="20"/>
        </w:rPr>
        <w:t>G</w:t>
      </w:r>
      <w:r w:rsidRPr="009A57C8">
        <w:rPr>
          <w:color w:val="538135" w:themeColor="accent6" w:themeShade="BF"/>
          <w:sz w:val="20"/>
          <w:szCs w:val="20"/>
        </w:rPr>
        <w:t>iv</w:t>
      </w:r>
      <w:r w:rsidR="003743CE" w:rsidRPr="009A57C8">
        <w:rPr>
          <w:color w:val="538135" w:themeColor="accent6" w:themeShade="BF"/>
          <w:sz w:val="20"/>
          <w:szCs w:val="20"/>
        </w:rPr>
        <w:t>e</w:t>
      </w:r>
      <w:r w:rsidRPr="009A57C8">
        <w:rPr>
          <w:color w:val="538135" w:themeColor="accent6" w:themeShade="BF"/>
          <w:sz w:val="20"/>
          <w:szCs w:val="20"/>
        </w:rPr>
        <w:t xml:space="preserve"> work they can achieve</w:t>
      </w:r>
      <w:r w:rsidR="00A77FB0" w:rsidRPr="009A57C8">
        <w:rPr>
          <w:color w:val="538135" w:themeColor="accent6" w:themeShade="BF"/>
          <w:sz w:val="20"/>
          <w:szCs w:val="20"/>
        </w:rPr>
        <w:t xml:space="preserve"> with, practise and rehearse things they have already worked on in school.</w:t>
      </w:r>
    </w:p>
    <w:p w14:paraId="6AA82C28" w14:textId="77777777" w:rsidR="00CC09C7" w:rsidRPr="009A57C8" w:rsidRDefault="00CC09C7" w:rsidP="00CC09C7">
      <w:pPr>
        <w:spacing w:after="0"/>
        <w:rPr>
          <w:noProof/>
          <w:color w:val="538135" w:themeColor="accent6" w:themeShade="BF"/>
        </w:rPr>
      </w:pPr>
    </w:p>
    <w:p w14:paraId="08EDCD19" w14:textId="0855C653" w:rsidR="00972CDE" w:rsidRPr="009A57C8" w:rsidRDefault="003743CE"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 xml:space="preserve">Modelling: </w:t>
      </w:r>
      <w:r w:rsidR="004A5E11" w:rsidRPr="009A57C8">
        <w:rPr>
          <w:color w:val="538135" w:themeColor="accent6" w:themeShade="BF"/>
          <w:sz w:val="20"/>
          <w:szCs w:val="20"/>
        </w:rPr>
        <w:t>Give them examples of what their work should look like</w:t>
      </w:r>
      <w:r w:rsidRPr="009A57C8">
        <w:rPr>
          <w:color w:val="538135" w:themeColor="accent6" w:themeShade="BF"/>
          <w:sz w:val="20"/>
          <w:szCs w:val="20"/>
        </w:rPr>
        <w:t xml:space="preserve"> or model how they should </w:t>
      </w:r>
      <w:r w:rsidR="00FC783B" w:rsidRPr="009A57C8">
        <w:rPr>
          <w:color w:val="538135" w:themeColor="accent6" w:themeShade="BF"/>
          <w:sz w:val="20"/>
          <w:szCs w:val="20"/>
        </w:rPr>
        <w:t>do it.</w:t>
      </w:r>
      <w:r w:rsidR="00DC6917" w:rsidRPr="009A57C8">
        <w:rPr>
          <w:color w:val="538135" w:themeColor="accent6" w:themeShade="BF"/>
          <w:sz w:val="20"/>
          <w:szCs w:val="20"/>
        </w:rPr>
        <w:t xml:space="preserve"> (There are lots of resources online to help you do this – see links </w:t>
      </w:r>
      <w:r w:rsidR="00CC09C7" w:rsidRPr="009A57C8">
        <w:rPr>
          <w:color w:val="538135" w:themeColor="accent6" w:themeShade="BF"/>
          <w:sz w:val="20"/>
          <w:szCs w:val="20"/>
        </w:rPr>
        <w:t>overleaf.</w:t>
      </w:r>
      <w:r w:rsidR="00DC6917" w:rsidRPr="009A57C8">
        <w:rPr>
          <w:color w:val="538135" w:themeColor="accent6" w:themeShade="BF"/>
          <w:sz w:val="20"/>
          <w:szCs w:val="20"/>
        </w:rPr>
        <w:t>)</w:t>
      </w:r>
    </w:p>
    <w:p w14:paraId="52F5A227" w14:textId="77777777" w:rsidR="00CC09C7" w:rsidRPr="009A57C8" w:rsidRDefault="00CC09C7" w:rsidP="00CC09C7">
      <w:pPr>
        <w:spacing w:after="0"/>
        <w:rPr>
          <w:noProof/>
          <w:color w:val="538135" w:themeColor="accent6" w:themeShade="BF"/>
        </w:rPr>
      </w:pPr>
    </w:p>
    <w:p w14:paraId="38C65B86" w14:textId="5DA60F14" w:rsidR="004A5E11" w:rsidRPr="009A57C8" w:rsidRDefault="003743CE"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Praise:</w:t>
      </w:r>
      <w:r w:rsidRPr="009A57C8">
        <w:rPr>
          <w:color w:val="538135" w:themeColor="accent6" w:themeShade="BF"/>
          <w:sz w:val="20"/>
          <w:szCs w:val="20"/>
        </w:rPr>
        <w:t xml:space="preserve"> </w:t>
      </w:r>
      <w:r w:rsidR="004A5E11" w:rsidRPr="009A57C8">
        <w:rPr>
          <w:color w:val="538135" w:themeColor="accent6" w:themeShade="BF"/>
          <w:sz w:val="20"/>
          <w:szCs w:val="20"/>
        </w:rPr>
        <w:t>Offer lots of praise</w:t>
      </w:r>
      <w:r w:rsidR="00FC783B" w:rsidRPr="009A57C8">
        <w:rPr>
          <w:color w:val="538135" w:themeColor="accent6" w:themeShade="BF"/>
          <w:sz w:val="20"/>
          <w:szCs w:val="20"/>
        </w:rPr>
        <w:t xml:space="preserve"> and encouragement. </w:t>
      </w:r>
    </w:p>
    <w:p w14:paraId="469D638F" w14:textId="77777777" w:rsidR="00CC09C7" w:rsidRPr="009A57C8" w:rsidRDefault="00CC09C7" w:rsidP="00CC09C7">
      <w:pPr>
        <w:spacing w:after="0"/>
        <w:rPr>
          <w:noProof/>
          <w:color w:val="538135" w:themeColor="accent6" w:themeShade="BF"/>
        </w:rPr>
      </w:pPr>
    </w:p>
    <w:p w14:paraId="6D716265" w14:textId="77777777" w:rsidR="000C5DCD" w:rsidRPr="009A57C8" w:rsidRDefault="004A5E11" w:rsidP="00CC09C7">
      <w:pPr>
        <w:pStyle w:val="ListParagraph"/>
        <w:numPr>
          <w:ilvl w:val="0"/>
          <w:numId w:val="2"/>
        </w:numPr>
        <w:spacing w:after="0"/>
        <w:rPr>
          <w:noProof/>
          <w:color w:val="538135" w:themeColor="accent6" w:themeShade="BF"/>
        </w:rPr>
      </w:pPr>
      <w:r w:rsidRPr="009A57C8">
        <w:rPr>
          <w:b/>
          <w:bCs/>
          <w:color w:val="538135" w:themeColor="accent6" w:themeShade="BF"/>
          <w:sz w:val="20"/>
          <w:szCs w:val="20"/>
        </w:rPr>
        <w:t>Allow your child to have down time</w:t>
      </w:r>
      <w:r w:rsidRPr="009A57C8">
        <w:rPr>
          <w:color w:val="538135" w:themeColor="accent6" w:themeShade="BF"/>
          <w:sz w:val="20"/>
          <w:szCs w:val="20"/>
        </w:rPr>
        <w:t xml:space="preserve">. </w:t>
      </w:r>
      <w:r w:rsidR="005D0EB0" w:rsidRPr="009A57C8">
        <w:rPr>
          <w:color w:val="538135" w:themeColor="accent6" w:themeShade="BF"/>
          <w:sz w:val="20"/>
          <w:szCs w:val="20"/>
        </w:rPr>
        <w:t>C</w:t>
      </w:r>
      <w:r w:rsidRPr="009A57C8">
        <w:rPr>
          <w:color w:val="538135" w:themeColor="accent6" w:themeShade="BF"/>
          <w:sz w:val="20"/>
          <w:szCs w:val="20"/>
        </w:rPr>
        <w:t xml:space="preserve">hildren </w:t>
      </w:r>
      <w:r w:rsidR="005D0EB0" w:rsidRPr="009A57C8">
        <w:rPr>
          <w:color w:val="538135" w:themeColor="accent6" w:themeShade="BF"/>
          <w:sz w:val="20"/>
          <w:szCs w:val="20"/>
        </w:rPr>
        <w:t>do not</w:t>
      </w:r>
      <w:r w:rsidRPr="009A57C8">
        <w:rPr>
          <w:color w:val="538135" w:themeColor="accent6" w:themeShade="BF"/>
          <w:sz w:val="20"/>
          <w:szCs w:val="20"/>
        </w:rPr>
        <w:t xml:space="preserve"> work for the entire time they are at school, they have breaks, they wait for the teacher to explain things, they wait while the teacher talks to someone else, they have a chat with their friends etc.</w:t>
      </w:r>
      <w:r w:rsidR="005D0EB0" w:rsidRPr="009A57C8">
        <w:rPr>
          <w:color w:val="538135" w:themeColor="accent6" w:themeShade="BF"/>
          <w:sz w:val="20"/>
          <w:szCs w:val="20"/>
        </w:rPr>
        <w:t xml:space="preserve"> so don’t feel pressured that your child should be working for 6 hours every day. For primary school children aim for between 20 and </w:t>
      </w:r>
      <w:r w:rsidR="00B0001C" w:rsidRPr="009A57C8">
        <w:rPr>
          <w:color w:val="538135" w:themeColor="accent6" w:themeShade="BF"/>
          <w:sz w:val="20"/>
          <w:szCs w:val="20"/>
        </w:rPr>
        <w:t>40 minutes 2-3 times a day, supported by an adult. Secondary aged children should be able to work more independently but again aim for bursts of learning time, between 40 minutes and an hour and be available to answer questions if needed. Begin each session with a chance to talk about the work</w:t>
      </w:r>
      <w:r w:rsidR="000C5DCD" w:rsidRPr="009A57C8">
        <w:rPr>
          <w:color w:val="538135" w:themeColor="accent6" w:themeShade="BF"/>
          <w:sz w:val="20"/>
          <w:szCs w:val="20"/>
        </w:rPr>
        <w:t xml:space="preserve"> and how they will approach the task.</w:t>
      </w:r>
    </w:p>
    <w:p w14:paraId="1CD719FD" w14:textId="5B052638" w:rsidR="00F54D34" w:rsidRPr="000775DC" w:rsidRDefault="00575BE6" w:rsidP="00CC09C7">
      <w:pPr>
        <w:pStyle w:val="ListParagraph"/>
        <w:spacing w:after="0"/>
        <w:ind w:left="-349"/>
        <w:rPr>
          <w:noProof/>
        </w:rPr>
      </w:pPr>
      <w:r w:rsidRPr="009A57C8">
        <w:rPr>
          <w:color w:val="538135" w:themeColor="accent6" w:themeShade="BF"/>
          <w:sz w:val="20"/>
          <w:szCs w:val="20"/>
        </w:rPr>
        <w:t xml:space="preserve"> Th</w:t>
      </w:r>
      <w:r w:rsidR="007E7122" w:rsidRPr="009A57C8">
        <w:rPr>
          <w:color w:val="538135" w:themeColor="accent6" w:themeShade="BF"/>
          <w:sz w:val="20"/>
          <w:szCs w:val="20"/>
        </w:rPr>
        <w:t>is</w:t>
      </w:r>
      <w:r w:rsidR="000775DC" w:rsidRPr="009A57C8">
        <w:rPr>
          <w:color w:val="538135" w:themeColor="accent6" w:themeShade="BF"/>
          <w:sz w:val="20"/>
          <w:szCs w:val="20"/>
        </w:rPr>
        <w:t xml:space="preserve"> </w:t>
      </w:r>
      <w:r w:rsidRPr="009A57C8">
        <w:rPr>
          <w:color w:val="538135" w:themeColor="accent6" w:themeShade="BF"/>
          <w:sz w:val="20"/>
          <w:szCs w:val="20"/>
        </w:rPr>
        <w:t xml:space="preserve">guide to </w:t>
      </w:r>
      <w:r w:rsidR="000C5DCD" w:rsidRPr="009A57C8">
        <w:rPr>
          <w:color w:val="538135" w:themeColor="accent6" w:themeShade="BF"/>
          <w:sz w:val="20"/>
          <w:szCs w:val="20"/>
        </w:rPr>
        <w:t>helping timetable your</w:t>
      </w:r>
      <w:r w:rsidRPr="009A57C8">
        <w:rPr>
          <w:color w:val="538135" w:themeColor="accent6" w:themeShade="BF"/>
          <w:sz w:val="20"/>
          <w:szCs w:val="20"/>
        </w:rPr>
        <w:t xml:space="preserve"> child</w:t>
      </w:r>
      <w:r w:rsidR="000C5DCD" w:rsidRPr="009A57C8">
        <w:rPr>
          <w:color w:val="538135" w:themeColor="accent6" w:themeShade="BF"/>
          <w:sz w:val="20"/>
          <w:szCs w:val="20"/>
        </w:rPr>
        <w:t>’s</w:t>
      </w:r>
      <w:r w:rsidRPr="009A57C8">
        <w:rPr>
          <w:color w:val="538135" w:themeColor="accent6" w:themeShade="BF"/>
          <w:sz w:val="20"/>
          <w:szCs w:val="20"/>
        </w:rPr>
        <w:t xml:space="preserve"> </w:t>
      </w:r>
      <w:r w:rsidR="000C5DCD" w:rsidRPr="009A57C8">
        <w:rPr>
          <w:color w:val="538135" w:themeColor="accent6" w:themeShade="BF"/>
          <w:sz w:val="20"/>
          <w:szCs w:val="20"/>
        </w:rPr>
        <w:t>learn</w:t>
      </w:r>
      <w:r w:rsidRPr="009A57C8">
        <w:rPr>
          <w:color w:val="538135" w:themeColor="accent6" w:themeShade="BF"/>
          <w:sz w:val="20"/>
          <w:szCs w:val="20"/>
        </w:rPr>
        <w:t xml:space="preserve"> at home </w:t>
      </w:r>
      <w:r w:rsidR="007E7122" w:rsidRPr="009A57C8">
        <w:rPr>
          <w:color w:val="538135" w:themeColor="accent6" w:themeShade="BF"/>
          <w:sz w:val="20"/>
          <w:szCs w:val="20"/>
        </w:rPr>
        <w:t>may be helpful and is available online</w:t>
      </w:r>
      <w:r w:rsidR="007E7122">
        <w:rPr>
          <w:color w:val="70AD47" w:themeColor="accent6"/>
          <w:sz w:val="20"/>
          <w:szCs w:val="20"/>
        </w:rPr>
        <w:t>:</w:t>
      </w:r>
    </w:p>
    <w:p w14:paraId="2900559B" w14:textId="033B16AE" w:rsidR="000775DC" w:rsidRDefault="00460B0B" w:rsidP="00CC09C7">
      <w:pPr>
        <w:pStyle w:val="ListParagraph"/>
        <w:spacing w:after="0"/>
        <w:ind w:left="-349"/>
        <w:rPr>
          <w:noProof/>
          <w:sz w:val="20"/>
          <w:szCs w:val="20"/>
        </w:rPr>
      </w:pPr>
      <w:hyperlink r:id="rId7" w:history="1">
        <w:r w:rsidR="000775DC" w:rsidRPr="007E7122">
          <w:rPr>
            <w:rStyle w:val="Hyperlink"/>
            <w:noProof/>
            <w:sz w:val="20"/>
            <w:szCs w:val="20"/>
          </w:rPr>
          <w:t>https://www.theschoolrun.com/home-learning-timetables-for-coronavirus-school-closures</w:t>
        </w:r>
      </w:hyperlink>
    </w:p>
    <w:p w14:paraId="0CE1C37E" w14:textId="77777777" w:rsidR="00CC09C7" w:rsidRPr="007E7122" w:rsidRDefault="00CC09C7" w:rsidP="00CC09C7">
      <w:pPr>
        <w:pStyle w:val="ListParagraph"/>
        <w:spacing w:after="0"/>
        <w:ind w:left="-349"/>
        <w:rPr>
          <w:noProof/>
          <w:sz w:val="20"/>
          <w:szCs w:val="20"/>
        </w:rPr>
      </w:pPr>
    </w:p>
    <w:p w14:paraId="1ACA292D" w14:textId="77777777" w:rsidR="00DC6917" w:rsidRPr="009A57C8" w:rsidRDefault="00FC783B" w:rsidP="00CC09C7">
      <w:pPr>
        <w:pStyle w:val="ListParagraph"/>
        <w:numPr>
          <w:ilvl w:val="0"/>
          <w:numId w:val="2"/>
        </w:numPr>
        <w:spacing w:after="0"/>
        <w:rPr>
          <w:color w:val="538135" w:themeColor="accent6" w:themeShade="BF"/>
          <w:sz w:val="20"/>
          <w:szCs w:val="20"/>
        </w:rPr>
      </w:pPr>
      <w:r w:rsidRPr="009A57C8">
        <w:rPr>
          <w:b/>
          <w:bCs/>
          <w:color w:val="538135" w:themeColor="accent6" w:themeShade="BF"/>
          <w:sz w:val="20"/>
          <w:szCs w:val="20"/>
        </w:rPr>
        <w:t>Plan for exercis</w:t>
      </w:r>
      <w:r w:rsidR="00B55A04" w:rsidRPr="009A57C8">
        <w:rPr>
          <w:b/>
          <w:bCs/>
          <w:color w:val="538135" w:themeColor="accent6" w:themeShade="BF"/>
          <w:sz w:val="20"/>
          <w:szCs w:val="20"/>
        </w:rPr>
        <w:t xml:space="preserve">e. </w:t>
      </w:r>
      <w:r w:rsidR="00B55A04" w:rsidRPr="009A57C8">
        <w:rPr>
          <w:color w:val="538135" w:themeColor="accent6" w:themeShade="BF"/>
          <w:sz w:val="20"/>
          <w:szCs w:val="20"/>
        </w:rPr>
        <w:t xml:space="preserve">Physical activity is </w:t>
      </w:r>
      <w:r w:rsidR="009E7408" w:rsidRPr="009A57C8">
        <w:rPr>
          <w:color w:val="538135" w:themeColor="accent6" w:themeShade="BF"/>
          <w:sz w:val="20"/>
          <w:szCs w:val="20"/>
        </w:rPr>
        <w:t>extremely</w:t>
      </w:r>
      <w:r w:rsidR="00B55A04" w:rsidRPr="009A57C8">
        <w:rPr>
          <w:color w:val="538135" w:themeColor="accent6" w:themeShade="BF"/>
          <w:sz w:val="20"/>
          <w:szCs w:val="20"/>
        </w:rPr>
        <w:t xml:space="preserve"> important </w:t>
      </w:r>
      <w:r w:rsidR="009E7408" w:rsidRPr="009A57C8">
        <w:rPr>
          <w:color w:val="538135" w:themeColor="accent6" w:themeShade="BF"/>
          <w:sz w:val="20"/>
          <w:szCs w:val="20"/>
        </w:rPr>
        <w:t>for our</w:t>
      </w:r>
      <w:r w:rsidR="00B55A04" w:rsidRPr="009A57C8">
        <w:rPr>
          <w:color w:val="538135" w:themeColor="accent6" w:themeShade="BF"/>
          <w:sz w:val="20"/>
          <w:szCs w:val="20"/>
        </w:rPr>
        <w:t xml:space="preserve"> health and wellbeing.</w:t>
      </w:r>
      <w:r w:rsidR="006406E6" w:rsidRPr="009A57C8">
        <w:rPr>
          <w:color w:val="538135" w:themeColor="accent6" w:themeShade="BF"/>
          <w:sz w:val="20"/>
          <w:szCs w:val="20"/>
        </w:rPr>
        <w:t xml:space="preserve"> </w:t>
      </w:r>
    </w:p>
    <w:p w14:paraId="0B0A564D" w14:textId="6C552DC7" w:rsidR="006406E6" w:rsidRPr="009A57C8" w:rsidRDefault="006406E6" w:rsidP="00CC09C7">
      <w:pPr>
        <w:spacing w:after="0"/>
        <w:ind w:left="-709"/>
        <w:rPr>
          <w:i/>
          <w:iCs/>
          <w:color w:val="538135" w:themeColor="accent6" w:themeShade="BF"/>
          <w:sz w:val="20"/>
          <w:szCs w:val="20"/>
        </w:rPr>
      </w:pPr>
      <w:r w:rsidRPr="009A57C8">
        <w:rPr>
          <w:i/>
          <w:iCs/>
          <w:color w:val="538135" w:themeColor="accent6" w:themeShade="BF"/>
          <w:sz w:val="20"/>
          <w:szCs w:val="20"/>
        </w:rPr>
        <w:t>The NHS advises</w:t>
      </w:r>
      <w:r w:rsidR="009E7408" w:rsidRPr="009A57C8">
        <w:rPr>
          <w:i/>
          <w:iCs/>
          <w:color w:val="538135" w:themeColor="accent6" w:themeShade="BF"/>
          <w:sz w:val="20"/>
          <w:szCs w:val="20"/>
        </w:rPr>
        <w:t xml:space="preserve"> that</w:t>
      </w:r>
      <w:r w:rsidRPr="009A57C8">
        <w:rPr>
          <w:i/>
          <w:iCs/>
          <w:color w:val="538135" w:themeColor="accent6" w:themeShade="BF"/>
          <w:sz w:val="20"/>
          <w:szCs w:val="20"/>
        </w:rPr>
        <w:t xml:space="preserve"> </w:t>
      </w:r>
      <w:r w:rsidR="009E7408" w:rsidRPr="009A57C8">
        <w:rPr>
          <w:i/>
          <w:iCs/>
          <w:color w:val="538135" w:themeColor="accent6" w:themeShade="BF"/>
          <w:sz w:val="20"/>
          <w:szCs w:val="20"/>
        </w:rPr>
        <w:t>c</w:t>
      </w:r>
      <w:r w:rsidRPr="009A57C8">
        <w:rPr>
          <w:i/>
          <w:iCs/>
          <w:color w:val="538135" w:themeColor="accent6" w:themeShade="BF"/>
          <w:sz w:val="20"/>
          <w:szCs w:val="20"/>
        </w:rPr>
        <w:t xml:space="preserve">hildren and young people aged 5 to 18 should: </w:t>
      </w:r>
    </w:p>
    <w:p w14:paraId="69BD7A9B" w14:textId="2DB81BAC" w:rsidR="006406E6" w:rsidRPr="009A57C8" w:rsidRDefault="006406E6" w:rsidP="00CC09C7">
      <w:pPr>
        <w:pStyle w:val="ListParagraph"/>
        <w:spacing w:after="0"/>
        <w:ind w:left="-349"/>
        <w:rPr>
          <w:color w:val="538135" w:themeColor="accent6" w:themeShade="BF"/>
          <w:sz w:val="20"/>
          <w:szCs w:val="20"/>
        </w:rPr>
      </w:pPr>
      <w:r w:rsidRPr="009A57C8">
        <w:rPr>
          <w:color w:val="538135" w:themeColor="accent6" w:themeShade="BF"/>
          <w:sz w:val="20"/>
          <w:szCs w:val="20"/>
        </w:rPr>
        <w:t xml:space="preserve">- aim for an average of at least 60 minutes of moderate intensity physical activity a day across the week </w:t>
      </w:r>
    </w:p>
    <w:p w14:paraId="25158A6A" w14:textId="0CAA9939" w:rsidR="006406E6" w:rsidRPr="009A57C8" w:rsidRDefault="006406E6" w:rsidP="00CC09C7">
      <w:pPr>
        <w:pStyle w:val="ListParagraph"/>
        <w:spacing w:after="0"/>
        <w:ind w:left="-349"/>
        <w:rPr>
          <w:color w:val="538135" w:themeColor="accent6" w:themeShade="BF"/>
          <w:sz w:val="20"/>
          <w:szCs w:val="20"/>
        </w:rPr>
      </w:pPr>
      <w:r w:rsidRPr="009A57C8">
        <w:rPr>
          <w:color w:val="538135" w:themeColor="accent6" w:themeShade="BF"/>
          <w:sz w:val="20"/>
          <w:szCs w:val="20"/>
        </w:rPr>
        <w:t>- take part in a variety of types and intensities of physical activity across the week to develop movement skills, muscles and bones</w:t>
      </w:r>
    </w:p>
    <w:p w14:paraId="6105F33C" w14:textId="2491A239" w:rsidR="00FC783B" w:rsidRPr="009A57C8" w:rsidRDefault="006406E6" w:rsidP="00CC09C7">
      <w:pPr>
        <w:pStyle w:val="ListParagraph"/>
        <w:spacing w:after="0"/>
        <w:ind w:left="-349"/>
        <w:rPr>
          <w:color w:val="538135" w:themeColor="accent6" w:themeShade="BF"/>
          <w:sz w:val="20"/>
          <w:szCs w:val="20"/>
        </w:rPr>
      </w:pPr>
      <w:r w:rsidRPr="009A57C8">
        <w:rPr>
          <w:color w:val="538135" w:themeColor="accent6" w:themeShade="BF"/>
          <w:sz w:val="20"/>
          <w:szCs w:val="20"/>
        </w:rPr>
        <w:t>- reduce the time spent sitting or lying down and break up long periods of not moving with some activity. Aim to spread activity throughout the day. All activities should make you breathe faster and feel warmer</w:t>
      </w:r>
      <w:r w:rsidR="009E7408" w:rsidRPr="009A57C8">
        <w:rPr>
          <w:color w:val="538135" w:themeColor="accent6" w:themeShade="BF"/>
          <w:sz w:val="20"/>
          <w:szCs w:val="20"/>
        </w:rPr>
        <w:t>.</w:t>
      </w:r>
    </w:p>
    <w:p w14:paraId="6BC5A809" w14:textId="77777777" w:rsidR="00DC6917" w:rsidRDefault="00DC6917" w:rsidP="00F54D34">
      <w:pPr>
        <w:ind w:left="-709"/>
        <w:rPr>
          <w:b/>
          <w:bCs/>
          <w:color w:val="70AD47" w:themeColor="accent6"/>
          <w:sz w:val="24"/>
          <w:szCs w:val="24"/>
        </w:rPr>
      </w:pPr>
    </w:p>
    <w:p w14:paraId="3F2328E0" w14:textId="2B44095F" w:rsidR="004A5E11" w:rsidRPr="004A0986" w:rsidRDefault="004A5E11" w:rsidP="00FB7212">
      <w:pPr>
        <w:jc w:val="both"/>
        <w:rPr>
          <w:noProof/>
          <w:color w:val="385623" w:themeColor="accent6" w:themeShade="80"/>
          <w:sz w:val="24"/>
          <w:szCs w:val="24"/>
        </w:rPr>
      </w:pPr>
      <w:r w:rsidRPr="004A0986">
        <w:rPr>
          <w:b/>
          <w:bCs/>
          <w:color w:val="385623" w:themeColor="accent6" w:themeShade="80"/>
          <w:sz w:val="24"/>
          <w:szCs w:val="24"/>
        </w:rPr>
        <w:lastRenderedPageBreak/>
        <w:t xml:space="preserve">Planning for </w:t>
      </w:r>
      <w:r w:rsidR="00297507">
        <w:rPr>
          <w:b/>
          <w:bCs/>
          <w:color w:val="385623" w:themeColor="accent6" w:themeShade="80"/>
          <w:sz w:val="24"/>
          <w:szCs w:val="24"/>
        </w:rPr>
        <w:t>H</w:t>
      </w:r>
      <w:r w:rsidRPr="004A0986">
        <w:rPr>
          <w:b/>
          <w:bCs/>
          <w:color w:val="385623" w:themeColor="accent6" w:themeShade="80"/>
          <w:sz w:val="24"/>
          <w:szCs w:val="24"/>
        </w:rPr>
        <w:t xml:space="preserve">ome </w:t>
      </w:r>
      <w:r w:rsidR="00297507">
        <w:rPr>
          <w:b/>
          <w:bCs/>
          <w:color w:val="385623" w:themeColor="accent6" w:themeShade="80"/>
          <w:sz w:val="24"/>
          <w:szCs w:val="24"/>
        </w:rPr>
        <w:t>L</w:t>
      </w:r>
      <w:r w:rsidRPr="004A0986">
        <w:rPr>
          <w:b/>
          <w:bCs/>
          <w:color w:val="385623" w:themeColor="accent6" w:themeShade="80"/>
          <w:sz w:val="24"/>
          <w:szCs w:val="24"/>
        </w:rPr>
        <w:t xml:space="preserve">earning, </w:t>
      </w:r>
      <w:r w:rsidR="00297507">
        <w:rPr>
          <w:b/>
          <w:bCs/>
          <w:color w:val="385623" w:themeColor="accent6" w:themeShade="80"/>
          <w:sz w:val="24"/>
          <w:szCs w:val="24"/>
        </w:rPr>
        <w:t>R</w:t>
      </w:r>
      <w:r w:rsidRPr="004A0986">
        <w:rPr>
          <w:b/>
          <w:bCs/>
          <w:color w:val="385623" w:themeColor="accent6" w:themeShade="80"/>
          <w:sz w:val="24"/>
          <w:szCs w:val="24"/>
        </w:rPr>
        <w:t xml:space="preserve">outines and </w:t>
      </w:r>
      <w:r w:rsidR="00297507">
        <w:rPr>
          <w:b/>
          <w:bCs/>
          <w:color w:val="385623" w:themeColor="accent6" w:themeShade="80"/>
          <w:sz w:val="24"/>
          <w:szCs w:val="24"/>
        </w:rPr>
        <w:t>C</w:t>
      </w:r>
      <w:r w:rsidRPr="004A0986">
        <w:rPr>
          <w:b/>
          <w:bCs/>
          <w:color w:val="385623" w:themeColor="accent6" w:themeShade="80"/>
          <w:sz w:val="24"/>
          <w:szCs w:val="24"/>
        </w:rPr>
        <w:t>urriculum</w:t>
      </w:r>
      <w:r w:rsidR="005F4D1C" w:rsidRPr="004A0986">
        <w:rPr>
          <w:b/>
          <w:bCs/>
          <w:color w:val="385623" w:themeColor="accent6" w:themeShade="80"/>
          <w:sz w:val="24"/>
          <w:szCs w:val="24"/>
        </w:rPr>
        <w:t xml:space="preserve"> </w:t>
      </w:r>
      <w:r w:rsidR="00297507">
        <w:rPr>
          <w:b/>
          <w:bCs/>
          <w:color w:val="385623" w:themeColor="accent6" w:themeShade="80"/>
          <w:sz w:val="24"/>
          <w:szCs w:val="24"/>
        </w:rPr>
        <w:t>W</w:t>
      </w:r>
      <w:r w:rsidR="005F4D1C" w:rsidRPr="004A0986">
        <w:rPr>
          <w:b/>
          <w:bCs/>
          <w:color w:val="385623" w:themeColor="accent6" w:themeShade="80"/>
          <w:sz w:val="24"/>
          <w:szCs w:val="24"/>
        </w:rPr>
        <w:t>eblinks:</w:t>
      </w:r>
    </w:p>
    <w:p w14:paraId="6E781E90" w14:textId="6F62DF73" w:rsidR="004A5E11" w:rsidRPr="00DC6917" w:rsidRDefault="00460B0B" w:rsidP="004A5E11">
      <w:pPr>
        <w:rPr>
          <w:color w:val="2E74B5" w:themeColor="accent5" w:themeShade="BF"/>
          <w:sz w:val="20"/>
          <w:szCs w:val="20"/>
        </w:rPr>
      </w:pPr>
      <w:hyperlink r:id="rId8" w:history="1">
        <w:r w:rsidR="004A5E11" w:rsidRPr="00DC6917">
          <w:rPr>
            <w:rStyle w:val="Hyperlink"/>
            <w:color w:val="2E74B5" w:themeColor="accent5" w:themeShade="BF"/>
            <w:sz w:val="20"/>
            <w:szCs w:val="20"/>
          </w:rPr>
          <w:t>Government list of online education resources</w:t>
        </w:r>
      </w:hyperlink>
    </w:p>
    <w:p w14:paraId="11395EF2" w14:textId="77777777" w:rsidR="004A5E11" w:rsidRPr="00DC6917" w:rsidRDefault="00460B0B" w:rsidP="004A5E11">
      <w:pPr>
        <w:rPr>
          <w:rStyle w:val="Hyperlink"/>
          <w:color w:val="2E74B5" w:themeColor="accent5" w:themeShade="BF"/>
          <w:sz w:val="20"/>
          <w:szCs w:val="20"/>
        </w:rPr>
      </w:pPr>
      <w:hyperlink r:id="rId9" w:history="1">
        <w:proofErr w:type="spellStart"/>
        <w:r w:rsidR="004A5E11" w:rsidRPr="00DC6917">
          <w:rPr>
            <w:rStyle w:val="Hyperlink"/>
            <w:color w:val="2E74B5" w:themeColor="accent5" w:themeShade="BF"/>
            <w:sz w:val="20"/>
            <w:szCs w:val="20"/>
          </w:rPr>
          <w:t>Teachwire</w:t>
        </w:r>
        <w:proofErr w:type="spellEnd"/>
        <w:r w:rsidR="004A5E11" w:rsidRPr="00DC6917">
          <w:rPr>
            <w:rStyle w:val="Hyperlink"/>
            <w:color w:val="2E74B5" w:themeColor="accent5" w:themeShade="BF"/>
            <w:sz w:val="20"/>
            <w:szCs w:val="20"/>
          </w:rPr>
          <w:t xml:space="preserve"> links to online learning and resources</w:t>
        </w:r>
      </w:hyperlink>
    </w:p>
    <w:p w14:paraId="29E5ECDB" w14:textId="7BAF2567" w:rsidR="008666BE" w:rsidRPr="00DC6917" w:rsidRDefault="00460B0B" w:rsidP="004A5E11">
      <w:pPr>
        <w:rPr>
          <w:rStyle w:val="Hyperlink"/>
          <w:color w:val="2E74B5" w:themeColor="accent5" w:themeShade="BF"/>
          <w:sz w:val="20"/>
          <w:szCs w:val="20"/>
        </w:rPr>
      </w:pPr>
      <w:hyperlink r:id="rId10" w:history="1">
        <w:r w:rsidR="004A5E11" w:rsidRPr="00DC6917">
          <w:rPr>
            <w:rStyle w:val="Hyperlink"/>
            <w:color w:val="2E74B5" w:themeColor="accent5" w:themeShade="BF"/>
            <w:sz w:val="20"/>
            <w:szCs w:val="20"/>
          </w:rPr>
          <w:t>https://www.mathematicsmastery.org/free-resources</w:t>
        </w:r>
      </w:hyperlink>
    </w:p>
    <w:p w14:paraId="093AD78F" w14:textId="77BBE2C0" w:rsidR="008666BE" w:rsidRPr="00DC6917" w:rsidRDefault="00460B0B" w:rsidP="004A5E11">
      <w:pPr>
        <w:rPr>
          <w:rStyle w:val="Hyperlink"/>
          <w:color w:val="2E74B5" w:themeColor="accent5" w:themeShade="BF"/>
          <w:sz w:val="20"/>
          <w:szCs w:val="20"/>
          <w:u w:val="none"/>
        </w:rPr>
      </w:pPr>
      <w:hyperlink r:id="rId11" w:history="1">
        <w:r w:rsidR="008666BE" w:rsidRPr="00DC6917">
          <w:rPr>
            <w:rStyle w:val="Hyperlink"/>
            <w:color w:val="2E74B5" w:themeColor="accent5" w:themeShade="BF"/>
            <w:sz w:val="20"/>
            <w:szCs w:val="20"/>
          </w:rPr>
          <w:t>Government advice on helping children continue their education during coronavirus</w:t>
        </w:r>
      </w:hyperlink>
    </w:p>
    <w:p w14:paraId="25D1D4E1" w14:textId="522CFE1D" w:rsidR="004A5E11" w:rsidRPr="00DC6917" w:rsidRDefault="00460B0B" w:rsidP="004A5E11">
      <w:pPr>
        <w:rPr>
          <w:color w:val="2E74B5" w:themeColor="accent5" w:themeShade="BF"/>
          <w:sz w:val="20"/>
          <w:szCs w:val="20"/>
        </w:rPr>
      </w:pPr>
      <w:hyperlink r:id="rId12" w:history="1">
        <w:r w:rsidR="000775DC" w:rsidRPr="00DC6917">
          <w:rPr>
            <w:rStyle w:val="Hyperlink"/>
            <w:color w:val="2E74B5" w:themeColor="accent5" w:themeShade="BF"/>
            <w:sz w:val="20"/>
            <w:szCs w:val="20"/>
          </w:rPr>
          <w:t>https://www.tes.com/news/coronavirus-free-resources-home-learning</w:t>
        </w:r>
      </w:hyperlink>
    </w:p>
    <w:p w14:paraId="7DE07548" w14:textId="77777777" w:rsidR="004A5E11" w:rsidRPr="00DC6917" w:rsidRDefault="00460B0B" w:rsidP="004A5E11">
      <w:pPr>
        <w:rPr>
          <w:color w:val="2E74B5" w:themeColor="accent5" w:themeShade="BF"/>
          <w:sz w:val="20"/>
          <w:szCs w:val="20"/>
        </w:rPr>
      </w:pPr>
      <w:hyperlink r:id="rId13" w:history="1">
        <w:r w:rsidR="004A5E11" w:rsidRPr="00DC6917">
          <w:rPr>
            <w:rStyle w:val="Hyperlink"/>
            <w:color w:val="2E74B5" w:themeColor="accent5" w:themeShade="BF"/>
            <w:sz w:val="20"/>
            <w:szCs w:val="20"/>
          </w:rPr>
          <w:t>https://lessonplanned.co.uk/free-teaching-resources-coronavirus/</w:t>
        </w:r>
      </w:hyperlink>
    </w:p>
    <w:p w14:paraId="27004F2F" w14:textId="77777777" w:rsidR="004A5E11" w:rsidRPr="00DC6917" w:rsidRDefault="00460B0B" w:rsidP="004A5E11">
      <w:pPr>
        <w:rPr>
          <w:color w:val="2E74B5" w:themeColor="accent5" w:themeShade="BF"/>
          <w:sz w:val="20"/>
          <w:szCs w:val="20"/>
        </w:rPr>
      </w:pPr>
      <w:hyperlink r:id="rId14" w:history="1">
        <w:r w:rsidR="004A5E11" w:rsidRPr="00DC6917">
          <w:rPr>
            <w:rStyle w:val="Hyperlink"/>
            <w:color w:val="2E74B5" w:themeColor="accent5" w:themeShade="BF"/>
            <w:sz w:val="20"/>
            <w:szCs w:val="20"/>
          </w:rPr>
          <w:t>https://mailchi.mp/talk4writing/home-school-booklets</w:t>
        </w:r>
      </w:hyperlink>
    </w:p>
    <w:p w14:paraId="51EA73A6" w14:textId="1EA34EDE" w:rsidR="004A5E11" w:rsidRPr="00DC6917" w:rsidRDefault="00460B0B" w:rsidP="004A5E11">
      <w:pPr>
        <w:rPr>
          <w:rStyle w:val="Hyperlink"/>
          <w:color w:val="2E74B5" w:themeColor="accent5" w:themeShade="BF"/>
          <w:sz w:val="20"/>
          <w:szCs w:val="20"/>
        </w:rPr>
      </w:pPr>
      <w:hyperlink r:id="rId15" w:history="1">
        <w:r w:rsidR="004A5E11" w:rsidRPr="00DC6917">
          <w:rPr>
            <w:rStyle w:val="Hyperlink"/>
            <w:color w:val="2E74B5" w:themeColor="accent5" w:themeShade="BF"/>
            <w:sz w:val="20"/>
            <w:szCs w:val="20"/>
          </w:rPr>
          <w:t>Advice for Parents on Home-schooling</w:t>
        </w:r>
      </w:hyperlink>
    </w:p>
    <w:p w14:paraId="7A155C59" w14:textId="52EE3DC4" w:rsidR="000704FA" w:rsidRPr="00DC6917" w:rsidRDefault="00460B0B" w:rsidP="004A5E11">
      <w:pPr>
        <w:rPr>
          <w:color w:val="2E74B5" w:themeColor="accent5" w:themeShade="BF"/>
          <w:sz w:val="20"/>
          <w:szCs w:val="20"/>
        </w:rPr>
      </w:pPr>
      <w:hyperlink r:id="rId16" w:history="1">
        <w:r w:rsidR="000704FA" w:rsidRPr="00DC6917">
          <w:rPr>
            <w:rStyle w:val="Hyperlink"/>
            <w:color w:val="2E74B5" w:themeColor="accent5" w:themeShade="BF"/>
            <w:sz w:val="20"/>
            <w:szCs w:val="20"/>
          </w:rPr>
          <w:t>https://whiterosemaths.com/homelearning/</w:t>
        </w:r>
      </w:hyperlink>
    </w:p>
    <w:p w14:paraId="122743F6" w14:textId="77777777" w:rsidR="00297507" w:rsidRDefault="00460B0B" w:rsidP="000F5FCB">
      <w:pPr>
        <w:rPr>
          <w:rStyle w:val="Hyperlink"/>
          <w:color w:val="2E74B5" w:themeColor="accent5" w:themeShade="BF"/>
          <w:sz w:val="20"/>
          <w:szCs w:val="20"/>
        </w:rPr>
      </w:pPr>
      <w:hyperlink r:id="rId17" w:history="1">
        <w:r w:rsidR="00791647" w:rsidRPr="00DC6917">
          <w:rPr>
            <w:rStyle w:val="Hyperlink"/>
            <w:color w:val="2E74B5" w:themeColor="accent5" w:themeShade="BF"/>
            <w:sz w:val="20"/>
            <w:szCs w:val="20"/>
          </w:rPr>
          <w:t>https://www.thenational.academy/</w:t>
        </w:r>
      </w:hyperlink>
    </w:p>
    <w:p w14:paraId="3BE9054F" w14:textId="1F1F630A" w:rsidR="000F5FCB" w:rsidRPr="00297507" w:rsidRDefault="000F5FCB" w:rsidP="00FB7212">
      <w:pPr>
        <w:jc w:val="both"/>
        <w:rPr>
          <w:color w:val="2E74B5" w:themeColor="accent5" w:themeShade="BF"/>
          <w:u w:val="single"/>
        </w:rPr>
      </w:pPr>
      <w:r w:rsidRPr="00297507">
        <w:rPr>
          <w:b/>
          <w:bCs/>
          <w:color w:val="385623" w:themeColor="accent6" w:themeShade="80"/>
          <w:sz w:val="24"/>
          <w:szCs w:val="24"/>
        </w:rPr>
        <w:t>Update from the Government Concerning Children and Young People with Special Educational Needs and Disabilities (SEND) and Those Who Support Them.</w:t>
      </w:r>
    </w:p>
    <w:p w14:paraId="757D7A91" w14:textId="77777777" w:rsidR="000F5FCB" w:rsidRPr="00297507" w:rsidRDefault="000F5FCB" w:rsidP="000F5FCB">
      <w:pPr>
        <w:rPr>
          <w:color w:val="538135" w:themeColor="accent6" w:themeShade="BF"/>
          <w:sz w:val="20"/>
          <w:szCs w:val="20"/>
        </w:rPr>
      </w:pPr>
      <w:r w:rsidRPr="00297507">
        <w:rPr>
          <w:color w:val="538135" w:themeColor="accent6" w:themeShade="BF"/>
          <w:sz w:val="20"/>
          <w:szCs w:val="20"/>
        </w:rPr>
        <w:t>The following updates were published by the government on 30</w:t>
      </w:r>
      <w:r w:rsidRPr="00297507">
        <w:rPr>
          <w:color w:val="538135" w:themeColor="accent6" w:themeShade="BF"/>
          <w:sz w:val="20"/>
          <w:szCs w:val="20"/>
          <w:vertAlign w:val="superscript"/>
        </w:rPr>
        <w:t>th</w:t>
      </w:r>
      <w:r w:rsidRPr="00297507">
        <w:rPr>
          <w:color w:val="538135" w:themeColor="accent6" w:themeShade="BF"/>
          <w:sz w:val="20"/>
          <w:szCs w:val="20"/>
        </w:rPr>
        <w:t xml:space="preserve"> April 2020. </w:t>
      </w:r>
    </w:p>
    <w:p w14:paraId="69D408D4" w14:textId="77777777" w:rsidR="000F5FCB" w:rsidRPr="00297507" w:rsidRDefault="000F5FCB" w:rsidP="000F5FCB">
      <w:pPr>
        <w:rPr>
          <w:i/>
          <w:iCs/>
          <w:color w:val="538135" w:themeColor="accent6" w:themeShade="BF"/>
          <w:sz w:val="20"/>
          <w:szCs w:val="20"/>
        </w:rPr>
      </w:pPr>
      <w:r w:rsidRPr="00297507">
        <w:rPr>
          <w:i/>
          <w:iCs/>
          <w:color w:val="538135" w:themeColor="accent6" w:themeShade="BF"/>
          <w:sz w:val="20"/>
          <w:szCs w:val="20"/>
        </w:rPr>
        <w:t>Changes to the Law Regarding Education and Health Care Plans (EHCP)</w:t>
      </w:r>
    </w:p>
    <w:p w14:paraId="0663AC79" w14:textId="77777777" w:rsidR="000F5FCB" w:rsidRPr="00297507" w:rsidRDefault="000F5FCB" w:rsidP="000F5FCB">
      <w:pPr>
        <w:pStyle w:val="ListParagraph"/>
        <w:numPr>
          <w:ilvl w:val="0"/>
          <w:numId w:val="4"/>
        </w:numPr>
        <w:rPr>
          <w:color w:val="538135" w:themeColor="accent6" w:themeShade="BF"/>
          <w:sz w:val="20"/>
          <w:szCs w:val="20"/>
        </w:rPr>
      </w:pPr>
      <w:r w:rsidRPr="00297507">
        <w:rPr>
          <w:color w:val="538135" w:themeColor="accent6" w:themeShade="BF"/>
          <w:sz w:val="20"/>
          <w:szCs w:val="20"/>
        </w:rPr>
        <w:t>Local authorities must use their reasonable endeavours to ensure that provision set out in an EHCP is met. This includes considering what they need to provide during this period. This legal changes are in place from 1</w:t>
      </w:r>
      <w:r w:rsidRPr="00297507">
        <w:rPr>
          <w:color w:val="538135" w:themeColor="accent6" w:themeShade="BF"/>
          <w:sz w:val="20"/>
          <w:szCs w:val="20"/>
          <w:vertAlign w:val="superscript"/>
        </w:rPr>
        <w:t>st</w:t>
      </w:r>
      <w:r w:rsidRPr="00297507">
        <w:rPr>
          <w:color w:val="538135" w:themeColor="accent6" w:themeShade="BF"/>
          <w:sz w:val="20"/>
          <w:szCs w:val="20"/>
        </w:rPr>
        <w:t xml:space="preserve"> to 31</w:t>
      </w:r>
      <w:r w:rsidRPr="00297507">
        <w:rPr>
          <w:color w:val="538135" w:themeColor="accent6" w:themeShade="BF"/>
          <w:sz w:val="20"/>
          <w:szCs w:val="20"/>
          <w:vertAlign w:val="superscript"/>
        </w:rPr>
        <w:t>st</w:t>
      </w:r>
      <w:r w:rsidRPr="00297507">
        <w:rPr>
          <w:color w:val="538135" w:themeColor="accent6" w:themeShade="BF"/>
          <w:sz w:val="20"/>
          <w:szCs w:val="20"/>
        </w:rPr>
        <w:t xml:space="preserve"> May and may be extended.</w:t>
      </w:r>
    </w:p>
    <w:p w14:paraId="38DC504F" w14:textId="77777777" w:rsidR="000F5FCB" w:rsidRPr="00297507" w:rsidRDefault="000F5FCB" w:rsidP="000F5FCB">
      <w:pPr>
        <w:pStyle w:val="ListParagraph"/>
        <w:numPr>
          <w:ilvl w:val="0"/>
          <w:numId w:val="4"/>
        </w:numPr>
        <w:rPr>
          <w:color w:val="538135" w:themeColor="accent6" w:themeShade="BF"/>
          <w:sz w:val="20"/>
          <w:szCs w:val="20"/>
        </w:rPr>
      </w:pPr>
      <w:r w:rsidRPr="00297507">
        <w:rPr>
          <w:color w:val="538135" w:themeColor="accent6" w:themeShade="BF"/>
          <w:sz w:val="20"/>
          <w:szCs w:val="20"/>
        </w:rPr>
        <w:t>Where a reason relating to the incidence or transmission of coronavirus applies the usual timescales set out for EHCP processes (agreeing a plan, providing a draft and final copy and annual reviews) will be replaced by a requirement on the professionals involved to act as soon as reasonably practical. This is in force from the 1</w:t>
      </w:r>
      <w:r w:rsidRPr="00297507">
        <w:rPr>
          <w:color w:val="538135" w:themeColor="accent6" w:themeShade="BF"/>
          <w:sz w:val="20"/>
          <w:szCs w:val="20"/>
          <w:vertAlign w:val="superscript"/>
        </w:rPr>
        <w:t>st</w:t>
      </w:r>
      <w:r w:rsidRPr="00297507">
        <w:rPr>
          <w:color w:val="538135" w:themeColor="accent6" w:themeShade="BF"/>
          <w:sz w:val="20"/>
          <w:szCs w:val="20"/>
        </w:rPr>
        <w:t xml:space="preserve"> May to 25</w:t>
      </w:r>
      <w:r w:rsidRPr="00297507">
        <w:rPr>
          <w:color w:val="538135" w:themeColor="accent6" w:themeShade="BF"/>
          <w:sz w:val="20"/>
          <w:szCs w:val="20"/>
          <w:vertAlign w:val="superscript"/>
        </w:rPr>
        <w:t>th</w:t>
      </w:r>
      <w:r w:rsidRPr="00297507">
        <w:rPr>
          <w:color w:val="538135" w:themeColor="accent6" w:themeShade="BF"/>
          <w:sz w:val="20"/>
          <w:szCs w:val="20"/>
        </w:rPr>
        <w:t xml:space="preserve"> September 2020 and will be kept under review.</w:t>
      </w:r>
    </w:p>
    <w:p w14:paraId="7701C2EF" w14:textId="77777777" w:rsidR="000F5FCB" w:rsidRPr="00297507" w:rsidRDefault="000F5FCB" w:rsidP="000F5FCB">
      <w:pPr>
        <w:pStyle w:val="ListParagraph"/>
        <w:numPr>
          <w:ilvl w:val="0"/>
          <w:numId w:val="4"/>
        </w:numPr>
        <w:rPr>
          <w:sz w:val="20"/>
          <w:szCs w:val="20"/>
        </w:rPr>
      </w:pPr>
      <w:r w:rsidRPr="00297507">
        <w:rPr>
          <w:color w:val="538135" w:themeColor="accent6" w:themeShade="BF"/>
          <w:sz w:val="20"/>
          <w:szCs w:val="20"/>
        </w:rPr>
        <w:t xml:space="preserve">Local authorities and education providers have been asked to carry out individual risk assessments to judge whether the needs of a child with an EHCP can be safely met at home. The government have said that they recognise that some children and young people may be better off with the continuity and structure provided at school and that some of these with very complex needs may need to access support that cannot be provided at home. The following website contains information on factors which need to be considered when assessing risks and the professionals who may be involved in deciding how best to support children/young people both at home and at school. </w:t>
      </w:r>
      <w:hyperlink r:id="rId18" w:history="1">
        <w:r w:rsidRPr="00297507">
          <w:rPr>
            <w:rStyle w:val="Hyperlink"/>
            <w:sz w:val="20"/>
            <w:szCs w:val="20"/>
          </w:rPr>
          <w:t>https://www.gov.uk/government/publications/coronavirus-covid-19-send-risk-assessment-guidance/coronavirus-covid-19-send-risk-assessment-guidance</w:t>
        </w:r>
      </w:hyperlink>
    </w:p>
    <w:p w14:paraId="19A03BAB" w14:textId="77777777" w:rsidR="000F5FCB" w:rsidRPr="00297507" w:rsidRDefault="000F5FCB" w:rsidP="000F5FCB">
      <w:pPr>
        <w:pStyle w:val="ListParagraph"/>
        <w:numPr>
          <w:ilvl w:val="0"/>
          <w:numId w:val="4"/>
        </w:numPr>
        <w:rPr>
          <w:color w:val="538135" w:themeColor="accent6" w:themeShade="BF"/>
          <w:sz w:val="20"/>
          <w:szCs w:val="20"/>
        </w:rPr>
      </w:pPr>
      <w:r w:rsidRPr="00297507">
        <w:rPr>
          <w:color w:val="538135" w:themeColor="accent6" w:themeShade="BF"/>
          <w:sz w:val="20"/>
          <w:szCs w:val="20"/>
        </w:rPr>
        <w:t>The following information has been published by the Department for Education with resources to help support access to high quality remote education during school closures.</w:t>
      </w:r>
    </w:p>
    <w:p w14:paraId="331DD7E1" w14:textId="77777777" w:rsidR="000F5FCB" w:rsidRPr="00297507" w:rsidRDefault="00460B0B" w:rsidP="000F5FCB">
      <w:pPr>
        <w:pStyle w:val="ListParagraph"/>
        <w:rPr>
          <w:sz w:val="20"/>
          <w:szCs w:val="20"/>
        </w:rPr>
      </w:pPr>
      <w:hyperlink r:id="rId19" w:history="1">
        <w:r w:rsidR="000F5FCB" w:rsidRPr="00297507">
          <w:rPr>
            <w:rStyle w:val="Hyperlink"/>
            <w:sz w:val="20"/>
            <w:szCs w:val="20"/>
          </w:rPr>
          <w:t>https://www.gov.uk/government/publications/coronavirus-covid-19-onlineeducation-resources/coronavirus-covid-19-list-of-online-education-resources-forhome-education</w:t>
        </w:r>
      </w:hyperlink>
    </w:p>
    <w:p w14:paraId="00A16F8C" w14:textId="77777777" w:rsidR="000F5FCB" w:rsidRPr="00297507" w:rsidRDefault="000F5FCB" w:rsidP="004A5E11">
      <w:pPr>
        <w:pStyle w:val="ListParagraph"/>
        <w:numPr>
          <w:ilvl w:val="0"/>
          <w:numId w:val="4"/>
        </w:numPr>
        <w:rPr>
          <w:sz w:val="20"/>
          <w:szCs w:val="20"/>
        </w:rPr>
      </w:pPr>
      <w:r w:rsidRPr="00297507">
        <w:rPr>
          <w:color w:val="538135" w:themeColor="accent6" w:themeShade="BF"/>
          <w:sz w:val="20"/>
          <w:szCs w:val="20"/>
        </w:rPr>
        <w:t xml:space="preserve">Schools and colleges will continue to receive all of their usual funding and schools can access additional financial support to meet additional costs arising from Covid-19. </w:t>
      </w:r>
      <w:hyperlink r:id="rId20" w:history="1">
        <w:r w:rsidRPr="00297507">
          <w:rPr>
            <w:rStyle w:val="Hyperlink"/>
            <w:sz w:val="20"/>
            <w:szCs w:val="20"/>
          </w:rPr>
          <w:t>https://www.gov.uk/government/publications/coronavirus-covid-19financial-support-for-schools</w:t>
        </w:r>
      </w:hyperlink>
    </w:p>
    <w:p w14:paraId="62EC4160" w14:textId="77777777" w:rsidR="00297507" w:rsidRDefault="00297507" w:rsidP="000F5FCB">
      <w:pPr>
        <w:pStyle w:val="ListParagraph"/>
        <w:rPr>
          <w:b/>
          <w:bCs/>
          <w:color w:val="385623" w:themeColor="accent6" w:themeShade="80"/>
          <w:sz w:val="24"/>
          <w:szCs w:val="24"/>
        </w:rPr>
      </w:pPr>
    </w:p>
    <w:p w14:paraId="17487DF2" w14:textId="77777777" w:rsidR="00297507" w:rsidRDefault="00297507" w:rsidP="000F5FCB">
      <w:pPr>
        <w:pStyle w:val="ListParagraph"/>
        <w:rPr>
          <w:b/>
          <w:bCs/>
          <w:color w:val="385623" w:themeColor="accent6" w:themeShade="80"/>
          <w:sz w:val="24"/>
          <w:szCs w:val="24"/>
        </w:rPr>
      </w:pPr>
    </w:p>
    <w:p w14:paraId="51E4D56D" w14:textId="77777777" w:rsidR="00297507" w:rsidRDefault="00297507" w:rsidP="000F5FCB">
      <w:pPr>
        <w:pStyle w:val="ListParagraph"/>
        <w:rPr>
          <w:b/>
          <w:bCs/>
          <w:color w:val="385623" w:themeColor="accent6" w:themeShade="80"/>
          <w:sz w:val="24"/>
          <w:szCs w:val="24"/>
        </w:rPr>
      </w:pPr>
    </w:p>
    <w:p w14:paraId="75F0C413" w14:textId="77777777" w:rsidR="00297507" w:rsidRDefault="00297507" w:rsidP="000F5FCB">
      <w:pPr>
        <w:pStyle w:val="ListParagraph"/>
        <w:rPr>
          <w:b/>
          <w:bCs/>
          <w:color w:val="385623" w:themeColor="accent6" w:themeShade="80"/>
          <w:sz w:val="24"/>
          <w:szCs w:val="24"/>
        </w:rPr>
      </w:pPr>
    </w:p>
    <w:p w14:paraId="61E049E1" w14:textId="77777777" w:rsidR="00297507" w:rsidRDefault="00297507" w:rsidP="000F5FCB">
      <w:pPr>
        <w:pStyle w:val="ListParagraph"/>
        <w:rPr>
          <w:b/>
          <w:bCs/>
          <w:color w:val="385623" w:themeColor="accent6" w:themeShade="80"/>
          <w:sz w:val="24"/>
          <w:szCs w:val="24"/>
        </w:rPr>
      </w:pPr>
    </w:p>
    <w:p w14:paraId="3E152E12" w14:textId="309F1473" w:rsidR="000F5FCB" w:rsidRPr="004A0986" w:rsidRDefault="00CF787F" w:rsidP="00FB7212">
      <w:pPr>
        <w:pStyle w:val="ListParagraph"/>
        <w:jc w:val="both"/>
        <w:rPr>
          <w:color w:val="385623" w:themeColor="accent6" w:themeShade="80"/>
        </w:rPr>
      </w:pPr>
      <w:r w:rsidRPr="004A0986">
        <w:rPr>
          <w:b/>
          <w:bCs/>
          <w:color w:val="385623" w:themeColor="accent6" w:themeShade="80"/>
          <w:sz w:val="24"/>
          <w:szCs w:val="24"/>
        </w:rPr>
        <w:lastRenderedPageBreak/>
        <w:t>Support with Parenting</w:t>
      </w:r>
    </w:p>
    <w:p w14:paraId="67DFEC66" w14:textId="43691242" w:rsidR="00CF787F" w:rsidRPr="000F5FCB" w:rsidRDefault="00460B0B" w:rsidP="004A5E11">
      <w:pPr>
        <w:rPr>
          <w:b/>
          <w:bCs/>
          <w:color w:val="70AD47" w:themeColor="accent6"/>
          <w:sz w:val="24"/>
          <w:szCs w:val="24"/>
        </w:rPr>
      </w:pPr>
      <w:hyperlink r:id="rId21" w:history="1">
        <w:r w:rsidR="000F5FCB" w:rsidRPr="00CC5194">
          <w:rPr>
            <w:rStyle w:val="Hyperlink"/>
            <w:b/>
            <w:bCs/>
            <w:sz w:val="20"/>
            <w:szCs w:val="20"/>
          </w:rPr>
          <w:t>https://www.nspcc.org.uk/keeping-children-safe/support-for-parents/</w:t>
        </w:r>
      </w:hyperlink>
    </w:p>
    <w:p w14:paraId="57F3521C" w14:textId="2B52B974" w:rsidR="000E623B" w:rsidRPr="004A0986" w:rsidRDefault="000E623B" w:rsidP="004A5E11">
      <w:pPr>
        <w:rPr>
          <w:b/>
          <w:bCs/>
          <w:color w:val="538135" w:themeColor="accent6" w:themeShade="BF"/>
          <w:sz w:val="20"/>
          <w:szCs w:val="20"/>
        </w:rPr>
      </w:pPr>
      <w:r w:rsidRPr="004A0986">
        <w:rPr>
          <w:b/>
          <w:bCs/>
          <w:color w:val="538135" w:themeColor="accent6" w:themeShade="BF"/>
          <w:sz w:val="20"/>
          <w:szCs w:val="20"/>
        </w:rPr>
        <w:t>The following documents are from UNICEF:</w:t>
      </w:r>
    </w:p>
    <w:p w14:paraId="1E0E9272" w14:textId="5A7CC609" w:rsidR="00CF787F" w:rsidRPr="00CF787F" w:rsidRDefault="00CF7734" w:rsidP="004A5E11">
      <w:pPr>
        <w:rPr>
          <w:b/>
          <w:bCs/>
          <w:color w:val="70AD47" w:themeColor="accent6"/>
          <w:sz w:val="20"/>
          <w:szCs w:val="20"/>
        </w:rPr>
      </w:pPr>
      <w:r>
        <w:rPr>
          <w:noProof/>
        </w:rPr>
        <w:drawing>
          <wp:inline distT="0" distB="0" distL="0" distR="0" wp14:anchorId="7FC6241A" wp14:editId="624C5030">
            <wp:extent cx="5661703" cy="790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71125" cy="7918907"/>
                    </a:xfrm>
                    <a:prstGeom prst="rect">
                      <a:avLst/>
                    </a:prstGeom>
                  </pic:spPr>
                </pic:pic>
              </a:graphicData>
            </a:graphic>
          </wp:inline>
        </w:drawing>
      </w:r>
    </w:p>
    <w:p w14:paraId="15648DF6" w14:textId="42AFDA9F" w:rsidR="00284BF7" w:rsidRDefault="00284BF7" w:rsidP="00284BF7">
      <w:pPr>
        <w:rPr>
          <w:noProof/>
        </w:rPr>
      </w:pPr>
    </w:p>
    <w:p w14:paraId="15B67152" w14:textId="2758C8A1" w:rsidR="00284BF7" w:rsidRDefault="00B041C0" w:rsidP="004A5E11">
      <w:pPr>
        <w:ind w:left="-426" w:right="-613" w:firstLine="426"/>
      </w:pPr>
      <w:r>
        <w:rPr>
          <w:noProof/>
        </w:rPr>
        <w:drawing>
          <wp:inline distT="0" distB="0" distL="0" distR="0" wp14:anchorId="553CA3C9" wp14:editId="4A61DC99">
            <wp:extent cx="6010275" cy="8491581"/>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16017" cy="8499693"/>
                    </a:xfrm>
                    <a:prstGeom prst="rect">
                      <a:avLst/>
                    </a:prstGeom>
                  </pic:spPr>
                </pic:pic>
              </a:graphicData>
            </a:graphic>
          </wp:inline>
        </w:drawing>
      </w:r>
    </w:p>
    <w:p w14:paraId="1415834F" w14:textId="0808FC20" w:rsidR="00B041C0" w:rsidRDefault="000E623B" w:rsidP="004A5E11">
      <w:pPr>
        <w:ind w:left="-426" w:right="-613" w:firstLine="426"/>
      </w:pPr>
      <w:r>
        <w:rPr>
          <w:noProof/>
        </w:rPr>
        <w:lastRenderedPageBreak/>
        <w:drawing>
          <wp:inline distT="0" distB="0" distL="0" distR="0" wp14:anchorId="5BBD1930" wp14:editId="7204B2A2">
            <wp:extent cx="5731510" cy="8073928"/>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073928"/>
                    </a:xfrm>
                    <a:prstGeom prst="rect">
                      <a:avLst/>
                    </a:prstGeom>
                  </pic:spPr>
                </pic:pic>
              </a:graphicData>
            </a:graphic>
          </wp:inline>
        </w:drawing>
      </w:r>
    </w:p>
    <w:p w14:paraId="7E75C617" w14:textId="3945D901" w:rsidR="00B041C0" w:rsidRDefault="00B041C0" w:rsidP="004A5E11">
      <w:pPr>
        <w:ind w:left="-426" w:right="-613" w:firstLine="426"/>
      </w:pPr>
    </w:p>
    <w:p w14:paraId="47A2C16C" w14:textId="36155016" w:rsidR="000E623B" w:rsidRDefault="000E623B" w:rsidP="004A5E11">
      <w:pPr>
        <w:ind w:left="-426" w:right="-613" w:firstLine="426"/>
      </w:pPr>
    </w:p>
    <w:p w14:paraId="6AAE30BC" w14:textId="379086D9" w:rsidR="000E623B" w:rsidRDefault="000E623B" w:rsidP="004A5E11">
      <w:pPr>
        <w:ind w:left="-426" w:right="-613" w:firstLine="426"/>
      </w:pPr>
    </w:p>
    <w:p w14:paraId="46F6F4CE" w14:textId="77777777" w:rsidR="000E623B" w:rsidRDefault="000E623B" w:rsidP="004A5E11">
      <w:pPr>
        <w:ind w:left="-426" w:right="-613" w:firstLine="426"/>
      </w:pPr>
    </w:p>
    <w:p w14:paraId="63D8CC4A" w14:textId="7386EEE8" w:rsidR="000E623B" w:rsidRDefault="000E623B" w:rsidP="004A5E11">
      <w:pPr>
        <w:ind w:left="-426" w:right="-613" w:firstLine="426"/>
      </w:pPr>
      <w:r>
        <w:rPr>
          <w:noProof/>
        </w:rPr>
        <w:drawing>
          <wp:anchor distT="0" distB="0" distL="114300" distR="114300" simplePos="0" relativeHeight="251658240" behindDoc="0" locked="0" layoutInCell="1" allowOverlap="1" wp14:anchorId="392315A3" wp14:editId="405671D8">
            <wp:simplePos x="914400" y="1381125"/>
            <wp:positionH relativeFrom="column">
              <wp:align>left</wp:align>
            </wp:positionH>
            <wp:positionV relativeFrom="paragraph">
              <wp:align>top</wp:align>
            </wp:positionV>
            <wp:extent cx="5731510" cy="8146746"/>
            <wp:effectExtent l="0" t="0" r="254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8146746"/>
                    </a:xfrm>
                    <a:prstGeom prst="rect">
                      <a:avLst/>
                    </a:prstGeom>
                  </pic:spPr>
                </pic:pic>
              </a:graphicData>
            </a:graphic>
          </wp:anchor>
        </w:drawing>
      </w:r>
      <w:r>
        <w:br w:type="textWrapping" w:clear="all"/>
      </w:r>
    </w:p>
    <w:p w14:paraId="0C9CAA69" w14:textId="6CC1F74C" w:rsidR="008F6EC8" w:rsidRDefault="008F6EC8" w:rsidP="00B00BC0">
      <w:pPr>
        <w:ind w:left="-426" w:right="-613" w:firstLine="426"/>
      </w:pPr>
      <w:r>
        <w:rPr>
          <w:noProof/>
        </w:rPr>
        <w:lastRenderedPageBreak/>
        <w:drawing>
          <wp:inline distT="0" distB="0" distL="0" distR="0" wp14:anchorId="236F3E10" wp14:editId="6702D50E">
            <wp:extent cx="6181725" cy="87196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86394" cy="8726220"/>
                    </a:xfrm>
                    <a:prstGeom prst="rect">
                      <a:avLst/>
                    </a:prstGeom>
                  </pic:spPr>
                </pic:pic>
              </a:graphicData>
            </a:graphic>
          </wp:inline>
        </w:drawing>
      </w:r>
    </w:p>
    <w:sectPr w:rsidR="008F6EC8" w:rsidSect="00D552F2">
      <w:headerReference w:type="default" r:id="rId27"/>
      <w:pgSz w:w="11906" w:h="16838"/>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7EE8A" w14:textId="77777777" w:rsidR="00D552F2" w:rsidRDefault="00D552F2" w:rsidP="00D552F2">
      <w:pPr>
        <w:spacing w:after="0" w:line="240" w:lineRule="auto"/>
      </w:pPr>
      <w:r>
        <w:separator/>
      </w:r>
    </w:p>
  </w:endnote>
  <w:endnote w:type="continuationSeparator" w:id="0">
    <w:p w14:paraId="4AFE6881" w14:textId="77777777" w:rsidR="00D552F2" w:rsidRDefault="00D552F2" w:rsidP="00D55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B72C3" w14:textId="77777777" w:rsidR="00D552F2" w:rsidRDefault="00D552F2" w:rsidP="00D552F2">
      <w:pPr>
        <w:spacing w:after="0" w:line="240" w:lineRule="auto"/>
      </w:pPr>
      <w:r>
        <w:separator/>
      </w:r>
    </w:p>
  </w:footnote>
  <w:footnote w:type="continuationSeparator" w:id="0">
    <w:p w14:paraId="3013E339" w14:textId="77777777" w:rsidR="00D552F2" w:rsidRDefault="00D552F2" w:rsidP="00D55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78FFE" w14:textId="13D59C01" w:rsidR="00D552F2" w:rsidRDefault="00D552F2" w:rsidP="00D552F2">
    <w:pPr>
      <w:pStyle w:val="Header"/>
      <w:jc w:val="right"/>
    </w:pPr>
    <w:r>
      <w:rPr>
        <w:noProof/>
      </w:rPr>
      <w:drawing>
        <wp:inline distT="0" distB="0" distL="0" distR="0" wp14:anchorId="79D157E1" wp14:editId="6C0841EA">
          <wp:extent cx="2438400" cy="932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9328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147B8"/>
    <w:multiLevelType w:val="hybridMultilevel"/>
    <w:tmpl w:val="4730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A0BD9"/>
    <w:multiLevelType w:val="multilevel"/>
    <w:tmpl w:val="6B6E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E178F8"/>
    <w:multiLevelType w:val="hybridMultilevel"/>
    <w:tmpl w:val="46348836"/>
    <w:lvl w:ilvl="0" w:tplc="01FA0AA6">
      <w:start w:val="1"/>
      <w:numFmt w:val="decimal"/>
      <w:lvlText w:val="%1."/>
      <w:lvlJc w:val="left"/>
      <w:pPr>
        <w:ind w:left="-349" w:hanging="360"/>
      </w:pPr>
      <w:rPr>
        <w:rFonts w:hint="default"/>
        <w:b/>
        <w:bCs/>
        <w:color w:val="70AD47" w:themeColor="accent6"/>
        <w:sz w:val="20"/>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3" w15:restartNumberingAfterBreak="0">
    <w:nsid w:val="61303BDF"/>
    <w:multiLevelType w:val="hybridMultilevel"/>
    <w:tmpl w:val="35BA89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23D"/>
    <w:rsid w:val="00000FAF"/>
    <w:rsid w:val="00027234"/>
    <w:rsid w:val="00060B57"/>
    <w:rsid w:val="000704FA"/>
    <w:rsid w:val="000775DC"/>
    <w:rsid w:val="000C5DCD"/>
    <w:rsid w:val="000E623B"/>
    <w:rsid w:val="000F5FCB"/>
    <w:rsid w:val="00284BF7"/>
    <w:rsid w:val="00297507"/>
    <w:rsid w:val="003743CE"/>
    <w:rsid w:val="00460B0B"/>
    <w:rsid w:val="004A0986"/>
    <w:rsid w:val="004A5E11"/>
    <w:rsid w:val="004E5F19"/>
    <w:rsid w:val="00517C62"/>
    <w:rsid w:val="00575BE6"/>
    <w:rsid w:val="005D0EB0"/>
    <w:rsid w:val="005F4D1C"/>
    <w:rsid w:val="006406E6"/>
    <w:rsid w:val="006E47C1"/>
    <w:rsid w:val="00791647"/>
    <w:rsid w:val="007B03AB"/>
    <w:rsid w:val="007E7122"/>
    <w:rsid w:val="008666BE"/>
    <w:rsid w:val="008F6EC8"/>
    <w:rsid w:val="00937891"/>
    <w:rsid w:val="00972CDE"/>
    <w:rsid w:val="009A57C8"/>
    <w:rsid w:val="009D687C"/>
    <w:rsid w:val="009E7408"/>
    <w:rsid w:val="00A208D3"/>
    <w:rsid w:val="00A77FB0"/>
    <w:rsid w:val="00AA1E30"/>
    <w:rsid w:val="00B0001C"/>
    <w:rsid w:val="00B00BC0"/>
    <w:rsid w:val="00B041C0"/>
    <w:rsid w:val="00B55A04"/>
    <w:rsid w:val="00B73680"/>
    <w:rsid w:val="00CC09C7"/>
    <w:rsid w:val="00CD49B5"/>
    <w:rsid w:val="00CF7734"/>
    <w:rsid w:val="00CF787F"/>
    <w:rsid w:val="00D16187"/>
    <w:rsid w:val="00D4181C"/>
    <w:rsid w:val="00D552F2"/>
    <w:rsid w:val="00DC6917"/>
    <w:rsid w:val="00E7323D"/>
    <w:rsid w:val="00F54D34"/>
    <w:rsid w:val="00FB7212"/>
    <w:rsid w:val="00FC7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3E64E5"/>
  <w15:chartTrackingRefBased/>
  <w15:docId w15:val="{45E3A55C-5763-4D1E-AE71-D0429654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03AB"/>
    <w:rPr>
      <w:color w:val="0563C1" w:themeColor="hyperlink"/>
      <w:u w:val="single"/>
    </w:rPr>
  </w:style>
  <w:style w:type="character" w:styleId="UnresolvedMention">
    <w:name w:val="Unresolved Mention"/>
    <w:basedOn w:val="DefaultParagraphFont"/>
    <w:uiPriority w:val="99"/>
    <w:semiHidden/>
    <w:unhideWhenUsed/>
    <w:rsid w:val="007B03AB"/>
    <w:rPr>
      <w:color w:val="605E5C"/>
      <w:shd w:val="clear" w:color="auto" w:fill="E1DFDD"/>
    </w:rPr>
  </w:style>
  <w:style w:type="character" w:styleId="FollowedHyperlink">
    <w:name w:val="FollowedHyperlink"/>
    <w:basedOn w:val="DefaultParagraphFont"/>
    <w:uiPriority w:val="99"/>
    <w:semiHidden/>
    <w:unhideWhenUsed/>
    <w:rsid w:val="007B03AB"/>
    <w:rPr>
      <w:color w:val="954F72" w:themeColor="followedHyperlink"/>
      <w:u w:val="single"/>
    </w:rPr>
  </w:style>
  <w:style w:type="paragraph" w:styleId="ListParagraph">
    <w:name w:val="List Paragraph"/>
    <w:basedOn w:val="Normal"/>
    <w:uiPriority w:val="34"/>
    <w:qFormat/>
    <w:rsid w:val="007B03AB"/>
    <w:pPr>
      <w:ind w:left="720"/>
      <w:contextualSpacing/>
    </w:pPr>
  </w:style>
  <w:style w:type="paragraph" w:styleId="Header">
    <w:name w:val="header"/>
    <w:basedOn w:val="Normal"/>
    <w:link w:val="HeaderChar"/>
    <w:uiPriority w:val="99"/>
    <w:unhideWhenUsed/>
    <w:rsid w:val="00D55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2F2"/>
  </w:style>
  <w:style w:type="paragraph" w:styleId="Footer">
    <w:name w:val="footer"/>
    <w:basedOn w:val="Normal"/>
    <w:link w:val="FooterChar"/>
    <w:uiPriority w:val="99"/>
    <w:unhideWhenUsed/>
    <w:rsid w:val="00D55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2F2"/>
  </w:style>
  <w:style w:type="table" w:styleId="TableGrid">
    <w:name w:val="Table Grid"/>
    <w:basedOn w:val="TableNormal"/>
    <w:uiPriority w:val="39"/>
    <w:rsid w:val="004A5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406E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533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ronavirus-covid-19-online-education-resources/coronavirus-covid-19-list-of-online-education-resources-for-home-education" TargetMode="External"/><Relationship Id="rId13" Type="http://schemas.openxmlformats.org/officeDocument/2006/relationships/hyperlink" Target="https://lessonplanned.co.uk/free-teaching-resources-coronavirus/" TargetMode="External"/><Relationship Id="rId18" Type="http://schemas.openxmlformats.org/officeDocument/2006/relationships/hyperlink" Target="https://www.gov.uk/government/publications/coronavirus-covid-19-send-risk-assessment-guidance/coronavirus-covid-19-send-risk-assessment-guidance"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nspcc.org.uk/keeping-children-safe/support-for-parents/" TargetMode="External"/><Relationship Id="rId7" Type="http://schemas.openxmlformats.org/officeDocument/2006/relationships/hyperlink" Target="https://www.theschoolrun.com/home-learning-timetables-for-coronavirus-school-closures" TargetMode="External"/><Relationship Id="rId12" Type="http://schemas.openxmlformats.org/officeDocument/2006/relationships/hyperlink" Target="https://www.tes.com/news/coronavirus-free-resources-home-learning" TargetMode="External"/><Relationship Id="rId17" Type="http://schemas.openxmlformats.org/officeDocument/2006/relationships/hyperlink" Target="https://www.thenational.academy/"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whiterosemaths.com/homelearning/" TargetMode="External"/><Relationship Id="rId20" Type="http://schemas.openxmlformats.org/officeDocument/2006/relationships/hyperlink" Target="https://www.gov.uk/government/publications/coronavirus-covid-19financial-support-for-school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help-primary-school-children-continue-their-education-during-coronavirus-covid-19"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news.sky.com/story/coronavirus-homeschooling-five-ways-to-keep-your-kids-learning-happy-and-healthy-11959988"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hyperlink" Target="https://www.mathematicsmastery.org/free-resources" TargetMode="External"/><Relationship Id="rId19" Type="http://schemas.openxmlformats.org/officeDocument/2006/relationships/hyperlink" Target="https://www.gov.uk/government/publications/coronavirus-covid-19-onlineeducation-resources/coronavirus-covid-19-list-of-online-education-resources-forhome-education" TargetMode="External"/><Relationship Id="rId4" Type="http://schemas.openxmlformats.org/officeDocument/2006/relationships/webSettings" Target="webSettings.xml"/><Relationship Id="rId9" Type="http://schemas.openxmlformats.org/officeDocument/2006/relationships/hyperlink" Target="https://www.teachwire.net/news/coronavirus-how-are-uk-schools-dealing-with-this-health-crisis" TargetMode="External"/><Relationship Id="rId14" Type="http://schemas.openxmlformats.org/officeDocument/2006/relationships/hyperlink" Target="https://mailchi.mp/talk4writing/home-school-booklets" TargetMode="External"/><Relationship Id="rId22" Type="http://schemas.openxmlformats.org/officeDocument/2006/relationships/image" Target="media/image1.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R Musa</cp:lastModifiedBy>
  <cp:revision>2</cp:revision>
  <dcterms:created xsi:type="dcterms:W3CDTF">2020-05-06T11:27:00Z</dcterms:created>
  <dcterms:modified xsi:type="dcterms:W3CDTF">2020-05-06T11:27:00Z</dcterms:modified>
</cp:coreProperties>
</file>